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sz w:val="28"/>
          <w:szCs w:val="28"/>
        </w:rPr>
      </w:pPr>
      <w:r>
        <w:rPr>
          <w:sz w:val="28"/>
          <w:szCs w:val="28"/>
        </w:rPr>
        <w:t xml:space="preserve">Quiero comenzar agradeciendo la invitación a esta jornada y felicitando a los organizadores por </w:t>
      </w:r>
      <w:smartTag w:uri="urn:schemas-microsoft-com:office:smarttags" w:element="PersonName">
        <w:smartTagPr>
          <w:attr w:name="ProductID" w:val="la iniciativa. Realmente"/>
        </w:smartTagPr>
        <w:r>
          <w:rPr>
            <w:sz w:val="28"/>
            <w:szCs w:val="28"/>
          </w:rPr>
          <w:t>la iniciativa. Realmente</w:t>
        </w:r>
      </w:smartTag>
      <w:r>
        <w:rPr>
          <w:sz w:val="28"/>
          <w:szCs w:val="28"/>
        </w:rPr>
        <w:t xml:space="preserve"> es un verdadero placer participar en este debate</w:t>
      </w:r>
      <w:r>
        <w:rPr>
          <w:sz w:val="28"/>
          <w:szCs w:val="28"/>
        </w:rPr>
        <w:t>,</w:t>
      </w:r>
      <w:r>
        <w:rPr>
          <w:sz w:val="28"/>
          <w:szCs w:val="28"/>
        </w:rPr>
        <w:t xml:space="preserve"> más aun cuando una lleva tanto tiempo vinculada a este sector y ve la necesidad de abordar el tema desde los diferentes ámbitos, público y privado.</w:t>
      </w:r>
    </w:p>
    <w:p>
      <w:pPr>
        <w:rPr>
          <w:sz w:val="28"/>
          <w:szCs w:val="28"/>
        </w:rPr>
      </w:pPr>
      <w:r>
        <w:rPr>
          <w:sz w:val="28"/>
          <w:szCs w:val="28"/>
        </w:rPr>
        <w:t>Y por supuesto</w:t>
      </w:r>
      <w:r>
        <w:rPr>
          <w:sz w:val="28"/>
          <w:szCs w:val="28"/>
        </w:rPr>
        <w:t xml:space="preserve">, es un placer formar parte de esta mesa </w:t>
      </w:r>
      <w:r>
        <w:rPr>
          <w:sz w:val="28"/>
          <w:szCs w:val="28"/>
        </w:rPr>
        <w:t>y compartir con los demás ponentes algunas reflexiones, consideraciones e ideas en torno al futuro del turismo vasco.</w:t>
      </w:r>
    </w:p>
    <w:p>
      <w:pPr>
        <w:rPr>
          <w:sz w:val="28"/>
          <w:szCs w:val="28"/>
        </w:rPr>
      </w:pPr>
      <w:r>
        <w:rPr>
          <w:sz w:val="28"/>
          <w:szCs w:val="28"/>
        </w:rPr>
        <w:t xml:space="preserve">Yo voy a hablar sobre el dimensionamiento adecuado del turismo vasco. Un tema difícil ya que ni siquiera los </w:t>
      </w:r>
      <w:r>
        <w:rPr>
          <w:sz w:val="28"/>
          <w:szCs w:val="28"/>
        </w:rPr>
        <w:t xml:space="preserve">grandes </w:t>
      </w:r>
      <w:r>
        <w:rPr>
          <w:sz w:val="28"/>
          <w:szCs w:val="28"/>
        </w:rPr>
        <w:t xml:space="preserve">expertos en </w:t>
      </w:r>
      <w:r>
        <w:rPr>
          <w:sz w:val="28"/>
          <w:szCs w:val="28"/>
        </w:rPr>
        <w:t>la materia se ponen de acuerdo.</w:t>
      </w:r>
    </w:p>
    <w:p>
      <w:pPr>
        <w:rPr>
          <w:sz w:val="28"/>
          <w:szCs w:val="28"/>
        </w:rPr>
      </w:pPr>
      <w:r>
        <w:rPr>
          <w:sz w:val="28"/>
          <w:szCs w:val="28"/>
        </w:rPr>
        <w:t>Me gustaría empezar mi intervención haciendo un breve repaso de</w:t>
      </w:r>
      <w:r>
        <w:rPr>
          <w:sz w:val="28"/>
          <w:szCs w:val="28"/>
        </w:rPr>
        <w:t xml:space="preserve"> la situación del turismo en nuestra comunidad</w:t>
      </w:r>
      <w:r>
        <w:rPr>
          <w:rStyle w:val="FootnoteReference"/>
          <w:sz w:val="28"/>
          <w:szCs w:val="28"/>
        </w:rPr>
        <w:footnoteReference w:id="1"/>
      </w:r>
      <w:r>
        <w:rPr>
          <w:sz w:val="28"/>
          <w:szCs w:val="28"/>
        </w:rPr>
        <w:t>:</w:t>
      </w:r>
    </w:p>
    <w:p>
      <w:pPr>
        <w:pStyle w:val="ListParagraph"/>
        <w:numPr>
          <w:ilvl w:val="0"/>
          <w:numId w:val="8"/>
        </w:numPr>
        <w:rPr>
          <w:sz w:val="28"/>
          <w:szCs w:val="28"/>
        </w:rPr>
      </w:pPr>
      <w:r>
        <w:rPr>
          <w:sz w:val="28"/>
          <w:szCs w:val="28"/>
        </w:rPr>
        <w:t xml:space="preserve">Euskadi parte de una </w:t>
      </w:r>
      <w:r>
        <w:rPr>
          <w:b/>
          <w:sz w:val="28"/>
          <w:szCs w:val="28"/>
        </w:rPr>
        <w:t>situación favorable</w:t>
      </w:r>
      <w:r>
        <w:rPr>
          <w:sz w:val="28"/>
          <w:szCs w:val="28"/>
        </w:rPr>
        <w:t xml:space="preserve"> para desarrollar la actividad turística: gracias a su posición geográfica, la amplitud y diversidad de sus atractivos y su accesibilidad.</w:t>
      </w:r>
    </w:p>
    <w:p>
      <w:pPr>
        <w:pStyle w:val="ListParagraph"/>
        <w:numPr>
          <w:ilvl w:val="0"/>
          <w:numId w:val="8"/>
        </w:numPr>
        <w:rPr>
          <w:sz w:val="28"/>
          <w:szCs w:val="28"/>
        </w:rPr>
      </w:pPr>
      <w:r>
        <w:rPr>
          <w:sz w:val="28"/>
          <w:szCs w:val="28"/>
        </w:rPr>
        <w:t xml:space="preserve">Euskadi es un </w:t>
      </w:r>
      <w:r>
        <w:rPr>
          <w:b/>
          <w:sz w:val="28"/>
          <w:szCs w:val="28"/>
        </w:rPr>
        <w:t>destino turístico joven y en crecimiento</w:t>
      </w:r>
      <w:r>
        <w:rPr>
          <w:sz w:val="28"/>
          <w:szCs w:val="28"/>
        </w:rPr>
        <w:t>.</w:t>
      </w:r>
    </w:p>
    <w:p>
      <w:pPr>
        <w:ind w:left="708"/>
        <w:rPr>
          <w:sz w:val="28"/>
          <w:szCs w:val="28"/>
        </w:rPr>
      </w:pPr>
      <w:r>
        <w:rPr>
          <w:sz w:val="28"/>
          <w:szCs w:val="28"/>
        </w:rPr>
        <w:t xml:space="preserve">Si observamos las cifras del turismo de la CAPV </w:t>
      </w:r>
      <w:r>
        <w:rPr>
          <w:sz w:val="28"/>
          <w:szCs w:val="28"/>
        </w:rPr>
        <w:t xml:space="preserve">relativas a </w:t>
      </w:r>
      <w:r>
        <w:rPr>
          <w:sz w:val="28"/>
          <w:szCs w:val="28"/>
        </w:rPr>
        <w:t>cómo ha evolucionado el turismo en nuestra com</w:t>
      </w:r>
      <w:r>
        <w:rPr>
          <w:sz w:val="28"/>
          <w:szCs w:val="28"/>
        </w:rPr>
        <w:t xml:space="preserve">unidad, observamos que, no hace más de quince años, el turismo era un sector incipiente en Euskadi y que, </w:t>
      </w:r>
      <w:r>
        <w:rPr>
          <w:sz w:val="28"/>
          <w:szCs w:val="28"/>
        </w:rPr>
        <w:t xml:space="preserve">a lo largo de los últimos años el ritmo de crecimiento de la actividad turística en Euskadi se muestra imparable, tanto desde el punto de vista de la oferta como de la demanda. </w:t>
      </w:r>
    </w:p>
    <w:p>
      <w:pPr>
        <w:pStyle w:val="ListParagraph"/>
        <w:numPr>
          <w:ilvl w:val="0"/>
          <w:numId w:val="7"/>
        </w:numPr>
        <w:rPr>
          <w:sz w:val="28"/>
          <w:szCs w:val="28"/>
        </w:rPr>
      </w:pPr>
      <w:r>
        <w:rPr>
          <w:sz w:val="28"/>
          <w:szCs w:val="28"/>
        </w:rPr>
        <w:t>El turismo representa una</w:t>
      </w:r>
      <w:r>
        <w:rPr>
          <w:sz w:val="28"/>
          <w:szCs w:val="28"/>
        </w:rPr>
        <w:t xml:space="preserve"> </w:t>
      </w:r>
      <w:r>
        <w:rPr>
          <w:b/>
          <w:sz w:val="28"/>
          <w:szCs w:val="28"/>
        </w:rPr>
        <w:t>fuente de riqueza</w:t>
      </w:r>
      <w:r>
        <w:rPr>
          <w:sz w:val="28"/>
          <w:szCs w:val="28"/>
        </w:rPr>
        <w:t xml:space="preserve"> para Euskadi, así lo demuestran las cifras del peso relativo del turismo en el PIB, el número de personas ocupadas en los establecimientos de la industria turística y las entradas y pernoctaciones. </w:t>
      </w:r>
    </w:p>
    <w:p>
      <w:pPr>
        <w:pStyle w:val="ListParagraph"/>
        <w:numPr>
          <w:ilvl w:val="0"/>
          <w:numId w:val="7"/>
        </w:numPr>
        <w:rPr>
          <w:sz w:val="28"/>
          <w:szCs w:val="28"/>
        </w:rPr>
      </w:pPr>
      <w:r>
        <w:rPr>
          <w:sz w:val="28"/>
          <w:szCs w:val="28"/>
        </w:rPr>
        <w:t xml:space="preserve">Se hace necesario </w:t>
      </w:r>
      <w:r>
        <w:rPr>
          <w:b/>
          <w:sz w:val="28"/>
          <w:szCs w:val="28"/>
        </w:rPr>
        <w:t>reflexionar sobre el modelo de turismo</w:t>
      </w:r>
      <w:r>
        <w:rPr>
          <w:sz w:val="28"/>
          <w:szCs w:val="28"/>
        </w:rPr>
        <w:t xml:space="preserve"> en Euskadi: </w:t>
      </w:r>
      <w:r>
        <w:rPr>
          <w:sz w:val="28"/>
          <w:szCs w:val="28"/>
        </w:rPr>
        <w:t xml:space="preserve">El modelo turístico vasco difiere del modelo de sol y playa tradicional (entre otras razones por las características climáticas de nuestra costa). </w:t>
      </w:r>
    </w:p>
    <w:p>
      <w:pPr>
        <w:ind w:left="720"/>
        <w:rPr>
          <w:sz w:val="28"/>
          <w:szCs w:val="28"/>
        </w:rPr>
      </w:pPr>
      <w:r>
        <w:rPr>
          <w:sz w:val="28"/>
          <w:szCs w:val="28"/>
        </w:rPr>
        <w:t xml:space="preserve">En </w:t>
      </w:r>
      <w:r>
        <w:rPr>
          <w:sz w:val="28"/>
          <w:szCs w:val="28"/>
        </w:rPr>
        <w:t xml:space="preserve">Euskadi, podemos hablar de </w:t>
      </w:r>
      <w:r>
        <w:rPr>
          <w:b/>
          <w:sz w:val="28"/>
          <w:szCs w:val="28"/>
        </w:rPr>
        <w:t>turismo urbano</w:t>
      </w:r>
      <w:r>
        <w:rPr>
          <w:sz w:val="28"/>
          <w:szCs w:val="28"/>
        </w:rPr>
        <w:t xml:space="preserve"> (e</w:t>
      </w:r>
      <w:r>
        <w:rPr>
          <w:sz w:val="28"/>
          <w:szCs w:val="28"/>
        </w:rPr>
        <w:t>l 50% de las pernoctaciones se dan en establecimientos de 3 o m</w:t>
      </w:r>
      <w:r>
        <w:rPr>
          <w:sz w:val="28"/>
          <w:szCs w:val="28"/>
        </w:rPr>
        <w:t>ás estrellas de las capitales).</w:t>
      </w:r>
    </w:p>
    <w:p>
      <w:pPr>
        <w:ind w:left="720"/>
        <w:rPr>
          <w:sz w:val="28"/>
          <w:szCs w:val="28"/>
        </w:rPr>
      </w:pPr>
      <w:r>
        <w:rPr>
          <w:sz w:val="28"/>
          <w:szCs w:val="28"/>
        </w:rPr>
        <w:t>P</w:t>
      </w:r>
      <w:r>
        <w:rPr>
          <w:sz w:val="28"/>
          <w:szCs w:val="28"/>
        </w:rPr>
        <w:t xml:space="preserve">ero se observa un </w:t>
      </w:r>
      <w:r>
        <w:rPr>
          <w:b/>
          <w:sz w:val="28"/>
          <w:szCs w:val="28"/>
        </w:rPr>
        <w:t xml:space="preserve">proceso de cambio de la centralidad de las capitales hacia los municipios </w:t>
      </w:r>
      <w:r>
        <w:rPr>
          <w:b/>
          <w:sz w:val="28"/>
          <w:szCs w:val="28"/>
        </w:rPr>
        <w:t>límitrofes</w:t>
      </w:r>
      <w:r>
        <w:rPr>
          <w:sz w:val="28"/>
          <w:szCs w:val="28"/>
        </w:rPr>
        <w:t>. En este proceso de transformación son los hoteles de menor categoría de las tres capitales los que han visto descender el número de pernoctaciones observándose crecimiento del turismo en los municipios del interior, especialmente en el entorno de Bilbao. Se ha producido el denominado desbordamiento del municipio creciendo las pernoctacione</w:t>
      </w:r>
      <w:r>
        <w:rPr>
          <w:sz w:val="28"/>
          <w:szCs w:val="28"/>
        </w:rPr>
        <w:t>s en los municipios limítrofes.</w:t>
      </w:r>
    </w:p>
    <w:p>
      <w:pPr>
        <w:rPr>
          <w:sz w:val="28"/>
          <w:szCs w:val="28"/>
        </w:rPr>
      </w:pPr>
      <w:r>
        <w:rPr>
          <w:sz w:val="28"/>
          <w:szCs w:val="28"/>
        </w:rPr>
        <w:t xml:space="preserve">Por estas razones, parece que estamos en un momento adecuado para pararse a reflexionar y plantearse </w:t>
      </w:r>
      <w:r>
        <w:rPr>
          <w:sz w:val="28"/>
          <w:szCs w:val="28"/>
        </w:rPr>
        <w:t>diversas preguntas</w:t>
      </w:r>
      <w:r>
        <w:rPr>
          <w:sz w:val="28"/>
          <w:szCs w:val="28"/>
        </w:rPr>
        <w:t xml:space="preserve"> sobre el futuro del turismo vasco</w:t>
      </w:r>
      <w:r>
        <w:rPr>
          <w:sz w:val="28"/>
          <w:szCs w:val="28"/>
        </w:rPr>
        <w:t>:</w:t>
      </w:r>
    </w:p>
    <w:p>
      <w:pPr>
        <w:rPr>
          <w:sz w:val="28"/>
          <w:szCs w:val="28"/>
        </w:rPr>
      </w:pPr>
      <w:r>
        <w:rPr>
          <w:sz w:val="28"/>
          <w:szCs w:val="28"/>
        </w:rPr>
        <w:t>Hemos venido creciendo en los últimos años pero, ¿hasta dónde debemos</w:t>
      </w:r>
      <w:r>
        <w:rPr>
          <w:sz w:val="28"/>
          <w:szCs w:val="28"/>
        </w:rPr>
        <w:t xml:space="preserve"> crecer? ¿Cuánto es mucho? </w:t>
      </w:r>
      <w:r>
        <w:rPr>
          <w:sz w:val="28"/>
          <w:szCs w:val="28"/>
        </w:rPr>
        <w:t xml:space="preserve">¿Cuánto queremos que dependa nuestra economía del turismo? ¿Cuánto debe pesar el turismo respecto al PIB? Y no sólo debemos preguntarnos respecto al crecimiento sino, ¿Cómo debemos crecer? </w:t>
      </w:r>
      <w:r>
        <w:rPr>
          <w:sz w:val="28"/>
          <w:szCs w:val="28"/>
        </w:rPr>
        <w:t>¿</w:t>
      </w:r>
      <w:r>
        <w:rPr>
          <w:sz w:val="28"/>
          <w:szCs w:val="28"/>
        </w:rPr>
        <w:t>Todo</w:t>
      </w:r>
      <w:r>
        <w:rPr>
          <w:sz w:val="28"/>
          <w:szCs w:val="28"/>
        </w:rPr>
        <w:t xml:space="preserve"> es turístico?</w:t>
      </w:r>
      <w:r>
        <w:rPr>
          <w:sz w:val="28"/>
          <w:szCs w:val="28"/>
        </w:rPr>
        <w:t xml:space="preserve"> </w:t>
      </w:r>
    </w:p>
    <w:p>
      <w:pPr>
        <w:rPr>
          <w:sz w:val="28"/>
          <w:szCs w:val="28"/>
        </w:rPr>
      </w:pPr>
      <w:r>
        <w:rPr>
          <w:sz w:val="28"/>
          <w:szCs w:val="28"/>
        </w:rPr>
        <w:t xml:space="preserve">La respuesta a estas preguntas es compleja, porque estamos hablando de una actividad, la turística, que a su vez también </w:t>
      </w:r>
      <w:r>
        <w:rPr>
          <w:sz w:val="28"/>
          <w:szCs w:val="28"/>
        </w:rPr>
        <w:t>lo es</w:t>
      </w:r>
      <w:r>
        <w:rPr>
          <w:sz w:val="28"/>
          <w:szCs w:val="28"/>
        </w:rPr>
        <w:t xml:space="preserve">, en la que intervienen múltiples dimensiones y factores y que, aunque se trate de una actividad económica, </w:t>
      </w:r>
      <w:r>
        <w:rPr>
          <w:sz w:val="28"/>
          <w:szCs w:val="28"/>
        </w:rPr>
        <w:t xml:space="preserve">la solución no está en </w:t>
      </w:r>
      <w:r>
        <w:rPr>
          <w:sz w:val="28"/>
          <w:szCs w:val="28"/>
        </w:rPr>
        <w:t>aplicar una ecuación y determinar cuánto más es necesario crecer</w:t>
      </w:r>
      <w:r>
        <w:rPr>
          <w:sz w:val="28"/>
          <w:szCs w:val="28"/>
        </w:rPr>
        <w:t xml:space="preserve"> o cuál es nuestra dimensión óptima.</w:t>
      </w:r>
      <w:r>
        <w:rPr>
          <w:sz w:val="28"/>
          <w:szCs w:val="28"/>
        </w:rPr>
        <w:t xml:space="preserve"> </w:t>
      </w:r>
    </w:p>
    <w:p>
      <w:pPr>
        <w:rPr>
          <w:sz w:val="28"/>
          <w:szCs w:val="28"/>
        </w:rPr>
      </w:pPr>
      <w:r>
        <w:rPr>
          <w:sz w:val="28"/>
          <w:szCs w:val="28"/>
        </w:rPr>
        <w:t>También es verdad que</w:t>
      </w:r>
      <w:r>
        <w:rPr>
          <w:sz w:val="28"/>
          <w:szCs w:val="28"/>
        </w:rPr>
        <w:t>, como apunta Ennio Castillo,</w:t>
      </w:r>
      <w:r>
        <w:rPr>
          <w:sz w:val="28"/>
          <w:szCs w:val="28"/>
        </w:rPr>
        <w:t xml:space="preserve"> es en este punto donde podemos decir que esto es lo mágico de la actividad turística, cada sitio turístico tiene necesidades diferentes y muchas veces es más lo que le aporta el contacto humano con otros que los números que tengan sus cuentas a fin de mes.</w:t>
      </w:r>
    </w:p>
    <w:p>
      <w:pPr>
        <w:rPr>
          <w:sz w:val="28"/>
          <w:szCs w:val="28"/>
        </w:rPr>
      </w:pPr>
      <w:r>
        <w:rPr>
          <w:sz w:val="28"/>
          <w:szCs w:val="28"/>
        </w:rPr>
        <w:t xml:space="preserve">En definitiva, no podemos responder a esta pregunta desde un punto de vista exclusivamente económico sino que debemos tener en cuenta </w:t>
      </w:r>
      <w:r>
        <w:rPr>
          <w:b/>
          <w:sz w:val="28"/>
          <w:szCs w:val="28"/>
        </w:rPr>
        <w:t>todas las dimensiones que afectan al sector turístico</w:t>
      </w:r>
      <w:r>
        <w:rPr>
          <w:sz w:val="28"/>
          <w:szCs w:val="28"/>
        </w:rPr>
        <w:t>.</w:t>
      </w:r>
    </w:p>
    <w:p>
      <w:pPr>
        <w:rPr>
          <w:sz w:val="28"/>
          <w:szCs w:val="28"/>
        </w:rPr>
      </w:pPr>
      <w:r>
        <w:rPr>
          <w:sz w:val="28"/>
          <w:szCs w:val="28"/>
        </w:rPr>
        <w:t xml:space="preserve">Volviendo a la pregunta ¿Hasta dónde debe crecer el turismo? </w:t>
      </w:r>
      <w:r>
        <w:rPr>
          <w:sz w:val="28"/>
          <w:szCs w:val="28"/>
        </w:rPr>
        <w:t xml:space="preserve">parece más adecuado replantearla por </w:t>
      </w:r>
      <w:r>
        <w:rPr>
          <w:sz w:val="28"/>
          <w:szCs w:val="28"/>
        </w:rPr>
        <w:t>¿Cuál debe ser el dimensionamiento adecuado que garantice la competitividad de Euskadi como Destino Turístico?</w:t>
      </w:r>
    </w:p>
    <w:p>
      <w:pPr>
        <w:rPr>
          <w:sz w:val="28"/>
          <w:szCs w:val="28"/>
        </w:rPr>
      </w:pPr>
      <w:r>
        <w:rPr>
          <w:sz w:val="28"/>
          <w:szCs w:val="28"/>
        </w:rPr>
        <w:t xml:space="preserve">Desde mi punto de vista el desarrollo turístico debe ir asociado al concepto de </w:t>
      </w:r>
      <w:r>
        <w:rPr>
          <w:b/>
          <w:sz w:val="28"/>
          <w:szCs w:val="28"/>
        </w:rPr>
        <w:t>sostenibilidad</w:t>
      </w:r>
      <w:r>
        <w:rPr>
          <w:sz w:val="28"/>
          <w:szCs w:val="28"/>
        </w:rPr>
        <w:t xml:space="preserve"> y e</w:t>
      </w:r>
      <w:r>
        <w:rPr>
          <w:sz w:val="28"/>
          <w:szCs w:val="28"/>
        </w:rPr>
        <w:t>l turismo necesita integrar diferentes visiones</w:t>
      </w:r>
      <w:r>
        <w:rPr>
          <w:rStyle w:val="FootnoteReference"/>
          <w:sz w:val="28"/>
          <w:szCs w:val="28"/>
        </w:rPr>
        <w:footnoteReference w:id="2"/>
      </w:r>
      <w:r>
        <w:rPr>
          <w:sz w:val="28"/>
          <w:szCs w:val="28"/>
        </w:rPr>
        <w:t>:</w:t>
      </w:r>
    </w:p>
    <w:p>
      <w:pPr>
        <w:pStyle w:val="ListParagraph"/>
        <w:numPr>
          <w:ilvl w:val="0"/>
          <w:numId w:val="5"/>
        </w:numPr>
        <w:rPr>
          <w:sz w:val="28"/>
          <w:szCs w:val="28"/>
        </w:rPr>
      </w:pPr>
      <w:r>
        <w:rPr>
          <w:sz w:val="28"/>
          <w:szCs w:val="28"/>
        </w:rPr>
        <w:t>Visión territorial: recursos y capacidades turísticas</w:t>
      </w:r>
    </w:p>
    <w:p>
      <w:pPr>
        <w:pStyle w:val="ListParagraph"/>
        <w:numPr>
          <w:ilvl w:val="0"/>
          <w:numId w:val="5"/>
        </w:numPr>
        <w:rPr>
          <w:sz w:val="28"/>
          <w:szCs w:val="28"/>
        </w:rPr>
      </w:pPr>
      <w:r>
        <w:rPr>
          <w:sz w:val="28"/>
          <w:szCs w:val="28"/>
        </w:rPr>
        <w:t>Visión Turística: Hasta dónde puedo crecer con los recursos actuales y potenciales. Inversión, etc.</w:t>
      </w:r>
    </w:p>
    <w:p>
      <w:pPr>
        <w:pStyle w:val="ListParagraph"/>
        <w:numPr>
          <w:ilvl w:val="0"/>
          <w:numId w:val="5"/>
        </w:numPr>
        <w:rPr>
          <w:sz w:val="28"/>
          <w:szCs w:val="28"/>
        </w:rPr>
      </w:pPr>
      <w:r>
        <w:rPr>
          <w:sz w:val="28"/>
          <w:szCs w:val="28"/>
        </w:rPr>
        <w:t xml:space="preserve">Visión sostenible: ¿Cómo debemos hacerlo? </w:t>
      </w:r>
    </w:p>
    <w:p>
      <w:pPr>
        <w:rPr>
          <w:sz w:val="28"/>
          <w:szCs w:val="28"/>
        </w:rPr>
      </w:pPr>
      <w:r>
        <w:rPr>
          <w:sz w:val="28"/>
          <w:szCs w:val="28"/>
        </w:rPr>
        <w:t>M</w:t>
      </w:r>
      <w:r>
        <w:rPr>
          <w:sz w:val="28"/>
          <w:szCs w:val="28"/>
        </w:rPr>
        <w:t xml:space="preserve">e gustaría detenerme en este concepto: </w:t>
      </w:r>
      <w:r>
        <w:rPr>
          <w:b/>
          <w:sz w:val="28"/>
          <w:szCs w:val="28"/>
        </w:rPr>
        <w:t>desarrollo turístico sostenible</w:t>
      </w:r>
      <w:r>
        <w:rPr>
          <w:sz w:val="28"/>
          <w:szCs w:val="28"/>
        </w:rPr>
        <w:t>.</w:t>
      </w:r>
    </w:p>
    <w:p>
      <w:pPr>
        <w:rPr>
          <w:b/>
          <w:sz w:val="28"/>
          <w:szCs w:val="28"/>
          <w:u w:val="single"/>
        </w:rPr>
      </w:pPr>
      <w:r>
        <w:rPr>
          <w:b/>
          <w:sz w:val="28"/>
          <w:szCs w:val="28"/>
          <w:u w:val="single"/>
        </w:rPr>
        <w:t>Existe la responsabilidad de generar desarrollo…</w:t>
      </w:r>
    </w:p>
    <w:p>
      <w:pPr>
        <w:rPr>
          <w:sz w:val="28"/>
          <w:szCs w:val="28"/>
        </w:rPr>
      </w:pPr>
      <w:r>
        <w:rPr>
          <w:sz w:val="28"/>
          <w:szCs w:val="28"/>
        </w:rPr>
        <w:t xml:space="preserve">y, en este sentido, el turismo se ha perfilado en los últimos años como una </w:t>
      </w:r>
      <w:r>
        <w:rPr>
          <w:b/>
          <w:sz w:val="28"/>
          <w:szCs w:val="28"/>
        </w:rPr>
        <w:t>fuente de riqueza</w:t>
      </w:r>
      <w:r>
        <w:rPr>
          <w:sz w:val="28"/>
          <w:szCs w:val="28"/>
        </w:rPr>
        <w:t xml:space="preserve"> inestimable para un gran número de lugares geográficos y también para nuestra comunidad. De hecho, los datos apuntan a que el turismo es uno de los principales soportes con los que está contando nuestra economía para salir de la crisis.</w:t>
      </w:r>
    </w:p>
    <w:p>
      <w:pPr>
        <w:rPr>
          <w:sz w:val="28"/>
          <w:szCs w:val="28"/>
        </w:rPr>
      </w:pPr>
      <w:r>
        <w:rPr>
          <w:sz w:val="28"/>
          <w:szCs w:val="28"/>
        </w:rPr>
        <w:t xml:space="preserve">Pero el turismo no sólo es fuente de riqueza, también ocasiona </w:t>
      </w:r>
      <w:r>
        <w:rPr>
          <w:b/>
          <w:sz w:val="28"/>
          <w:szCs w:val="28"/>
        </w:rPr>
        <w:t>efectos nocivos</w:t>
      </w:r>
      <w:r>
        <w:rPr>
          <w:sz w:val="28"/>
          <w:szCs w:val="28"/>
        </w:rPr>
        <w:t xml:space="preserve"> que afectan a los aspectos económicos, sociales, culturales y medioambientales de un territorio.</w:t>
      </w:r>
    </w:p>
    <w:p>
      <w:pPr>
        <w:rPr>
          <w:sz w:val="28"/>
          <w:szCs w:val="28"/>
        </w:rPr>
      </w:pPr>
      <w:r>
        <w:rPr>
          <w:sz w:val="28"/>
          <w:szCs w:val="28"/>
        </w:rPr>
        <w:t>Veamos dos ejemplos que pueden ser interesantes para Euskadi como Destino turístico:</w:t>
      </w:r>
    </w:p>
    <w:p>
      <w:pPr>
        <w:rPr>
          <w:sz w:val="28"/>
          <w:szCs w:val="28"/>
        </w:rPr>
      </w:pPr>
      <w:r>
        <w:rPr>
          <w:sz w:val="28"/>
          <w:szCs w:val="28"/>
        </w:rPr>
        <w:t xml:space="preserve">Por un lado, el </w:t>
      </w:r>
      <w:r>
        <w:rPr>
          <w:b/>
          <w:sz w:val="28"/>
          <w:szCs w:val="28"/>
        </w:rPr>
        <w:t>turismo de cruceros</w:t>
      </w:r>
      <w:r>
        <w:rPr>
          <w:sz w:val="28"/>
          <w:szCs w:val="28"/>
        </w:rPr>
        <w:t xml:space="preserve"> se ha perfilado como un nuevo segmento. </w:t>
      </w:r>
      <w:r>
        <w:rPr>
          <w:sz w:val="28"/>
          <w:szCs w:val="28"/>
        </w:rPr>
        <w:t>En el año 2011</w:t>
      </w:r>
      <w:r>
        <w:rPr>
          <w:rStyle w:val="FootnoteReference"/>
          <w:sz w:val="28"/>
          <w:szCs w:val="28"/>
        </w:rPr>
        <w:footnoteReference w:id="3"/>
      </w:r>
      <w:r>
        <w:rPr>
          <w:sz w:val="28"/>
          <w:szCs w:val="28"/>
        </w:rPr>
        <w:t xml:space="preserve">, Bilbao ha batido su propio "récord" </w:t>
      </w:r>
      <w:r>
        <w:rPr>
          <w:sz w:val="28"/>
          <w:szCs w:val="28"/>
        </w:rPr>
        <w:t>en el número de</w:t>
      </w:r>
      <w:r>
        <w:rPr>
          <w:sz w:val="28"/>
          <w:szCs w:val="28"/>
        </w:rPr>
        <w:t xml:space="preserve"> "cruceristas".</w:t>
      </w:r>
      <w:r>
        <w:rPr>
          <w:sz w:val="28"/>
          <w:szCs w:val="28"/>
        </w:rPr>
        <w:t xml:space="preserve"> </w:t>
      </w:r>
      <w:r>
        <w:rPr>
          <w:sz w:val="28"/>
          <w:szCs w:val="28"/>
        </w:rPr>
        <w:t xml:space="preserve">Han atracado en nuestros muelles 53 buques de recreo y un total de 77.345 pasajeras y pasajeros y en 2012 la previsión es aún mejor </w:t>
      </w:r>
      <w:r>
        <w:rPr>
          <w:sz w:val="28"/>
          <w:szCs w:val="28"/>
        </w:rPr>
        <w:t xml:space="preserve">(se espera que unos </w:t>
      </w:r>
      <w:r>
        <w:rPr>
          <w:sz w:val="28"/>
          <w:szCs w:val="28"/>
        </w:rPr>
        <w:t>56 transatlánticos harán escala en la capital vizcaína</w:t>
      </w:r>
      <w:r>
        <w:rPr>
          <w:sz w:val="28"/>
          <w:szCs w:val="28"/>
        </w:rPr>
        <w:t>)</w:t>
      </w:r>
      <w:r>
        <w:rPr>
          <w:sz w:val="28"/>
          <w:szCs w:val="28"/>
        </w:rPr>
        <w:t>.</w:t>
      </w:r>
      <w:r>
        <w:rPr>
          <w:sz w:val="28"/>
          <w:szCs w:val="28"/>
        </w:rPr>
        <w:t xml:space="preserve"> Los datos reflejan el crecimiento sostenido de este tipo de turismo: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7"/>
        <w:gridCol w:w="1243"/>
        <w:gridCol w:w="1540"/>
      </w:tblGrid>
      <w:tr>
        <w:trPr>
          <w:tblHeader/>
          <w:jc w:val="center"/>
        </w:trPr>
        <w:tc>
          <w:tcPr>
            <w:tcW w:w="6548" w:type="dxa"/>
          </w:tcPr>
          <w:p>
            <w:pPr>
              <w:spacing w:line="240" w:lineRule="auto"/>
              <w:jc w:val="center"/>
              <w:rPr>
                <w:b/>
                <w:sz w:val="28"/>
                <w:szCs w:val="28"/>
              </w:rPr>
            </w:pPr>
            <w:r>
              <w:rPr>
                <w:b/>
                <w:sz w:val="28"/>
                <w:szCs w:val="28"/>
              </w:rPr>
              <w:t>Año</w:t>
            </w:r>
          </w:p>
        </w:tc>
        <w:tc>
          <w:tcPr>
            <w:tcW w:w="976" w:type="dxa"/>
          </w:tcPr>
          <w:p>
            <w:pPr>
              <w:spacing w:line="240" w:lineRule="auto"/>
              <w:jc w:val="center"/>
              <w:rPr>
                <w:b/>
                <w:sz w:val="28"/>
                <w:szCs w:val="28"/>
              </w:rPr>
            </w:pPr>
            <w:r>
              <w:rPr>
                <w:b/>
                <w:sz w:val="28"/>
                <w:szCs w:val="28"/>
              </w:rPr>
              <w:t>Buques</w:t>
            </w:r>
          </w:p>
        </w:tc>
        <w:tc>
          <w:tcPr>
            <w:tcW w:w="1196" w:type="dxa"/>
          </w:tcPr>
          <w:p>
            <w:pPr>
              <w:spacing w:line="240" w:lineRule="auto"/>
              <w:jc w:val="center"/>
              <w:rPr>
                <w:b/>
                <w:sz w:val="28"/>
                <w:szCs w:val="28"/>
              </w:rPr>
            </w:pPr>
            <w:r>
              <w:rPr>
                <w:b/>
                <w:sz w:val="28"/>
                <w:szCs w:val="28"/>
              </w:rPr>
              <w:t>Pasajeros</w:t>
            </w:r>
          </w:p>
        </w:tc>
      </w:tr>
      <w:tr>
        <w:trPr>
          <w:jc w:val="center"/>
        </w:trPr>
        <w:tc>
          <w:tcPr>
            <w:tcW w:w="6548" w:type="dxa"/>
          </w:tcPr>
          <w:p>
            <w:pPr>
              <w:spacing w:line="240" w:lineRule="auto"/>
              <w:jc w:val="center"/>
              <w:rPr>
                <w:sz w:val="28"/>
                <w:szCs w:val="28"/>
              </w:rPr>
            </w:pPr>
            <w:r>
              <w:rPr>
                <w:sz w:val="28"/>
                <w:szCs w:val="28"/>
              </w:rPr>
              <w:t>2007</w:t>
            </w:r>
          </w:p>
        </w:tc>
        <w:tc>
          <w:tcPr>
            <w:tcW w:w="976" w:type="dxa"/>
          </w:tcPr>
          <w:p>
            <w:pPr>
              <w:spacing w:line="240" w:lineRule="auto"/>
              <w:jc w:val="center"/>
              <w:rPr>
                <w:sz w:val="28"/>
                <w:szCs w:val="28"/>
              </w:rPr>
            </w:pPr>
            <w:r>
              <w:rPr>
                <w:sz w:val="28"/>
                <w:szCs w:val="28"/>
              </w:rPr>
              <w:t>21</w:t>
            </w:r>
          </w:p>
        </w:tc>
        <w:tc>
          <w:tcPr>
            <w:tcW w:w="1196" w:type="dxa"/>
          </w:tcPr>
          <w:p>
            <w:pPr>
              <w:spacing w:line="240" w:lineRule="auto"/>
              <w:jc w:val="center"/>
              <w:rPr>
                <w:sz w:val="28"/>
                <w:szCs w:val="28"/>
              </w:rPr>
            </w:pPr>
            <w:r>
              <w:rPr>
                <w:sz w:val="28"/>
                <w:szCs w:val="28"/>
              </w:rPr>
              <w:t>22972</w:t>
            </w:r>
          </w:p>
        </w:tc>
      </w:tr>
      <w:tr>
        <w:trPr>
          <w:jc w:val="center"/>
        </w:trPr>
        <w:tc>
          <w:tcPr>
            <w:tcW w:w="6548" w:type="dxa"/>
          </w:tcPr>
          <w:p>
            <w:pPr>
              <w:spacing w:line="240" w:lineRule="auto"/>
              <w:jc w:val="center"/>
              <w:rPr>
                <w:sz w:val="28"/>
                <w:szCs w:val="28"/>
              </w:rPr>
            </w:pPr>
            <w:r>
              <w:rPr>
                <w:sz w:val="28"/>
                <w:szCs w:val="28"/>
              </w:rPr>
              <w:t>2008</w:t>
            </w:r>
          </w:p>
        </w:tc>
        <w:tc>
          <w:tcPr>
            <w:tcW w:w="976" w:type="dxa"/>
          </w:tcPr>
          <w:p>
            <w:pPr>
              <w:spacing w:line="240" w:lineRule="auto"/>
              <w:jc w:val="center"/>
              <w:rPr>
                <w:sz w:val="28"/>
                <w:szCs w:val="28"/>
              </w:rPr>
            </w:pPr>
            <w:r>
              <w:rPr>
                <w:sz w:val="28"/>
                <w:szCs w:val="28"/>
              </w:rPr>
              <w:t>38</w:t>
            </w:r>
          </w:p>
        </w:tc>
        <w:tc>
          <w:tcPr>
            <w:tcW w:w="1196" w:type="dxa"/>
          </w:tcPr>
          <w:p>
            <w:pPr>
              <w:spacing w:line="240" w:lineRule="auto"/>
              <w:jc w:val="center"/>
              <w:rPr>
                <w:sz w:val="28"/>
                <w:szCs w:val="28"/>
              </w:rPr>
            </w:pPr>
            <w:r>
              <w:rPr>
                <w:sz w:val="28"/>
                <w:szCs w:val="28"/>
              </w:rPr>
              <w:t>37216</w:t>
            </w:r>
          </w:p>
        </w:tc>
      </w:tr>
      <w:tr>
        <w:trPr>
          <w:jc w:val="center"/>
        </w:trPr>
        <w:tc>
          <w:tcPr>
            <w:tcW w:w="6548" w:type="dxa"/>
          </w:tcPr>
          <w:p>
            <w:pPr>
              <w:spacing w:line="240" w:lineRule="auto"/>
              <w:jc w:val="center"/>
              <w:rPr>
                <w:sz w:val="28"/>
                <w:szCs w:val="28"/>
              </w:rPr>
            </w:pPr>
            <w:r>
              <w:rPr>
                <w:sz w:val="28"/>
                <w:szCs w:val="28"/>
              </w:rPr>
              <w:t>2009</w:t>
            </w:r>
          </w:p>
        </w:tc>
        <w:tc>
          <w:tcPr>
            <w:tcW w:w="976" w:type="dxa"/>
          </w:tcPr>
          <w:p>
            <w:pPr>
              <w:spacing w:line="240" w:lineRule="auto"/>
              <w:jc w:val="center"/>
              <w:rPr>
                <w:sz w:val="28"/>
                <w:szCs w:val="28"/>
              </w:rPr>
            </w:pPr>
            <w:r>
              <w:rPr>
                <w:sz w:val="28"/>
                <w:szCs w:val="28"/>
              </w:rPr>
              <w:t>30</w:t>
            </w:r>
          </w:p>
        </w:tc>
        <w:tc>
          <w:tcPr>
            <w:tcW w:w="1196" w:type="dxa"/>
          </w:tcPr>
          <w:p>
            <w:pPr>
              <w:spacing w:line="240" w:lineRule="auto"/>
              <w:jc w:val="center"/>
              <w:rPr>
                <w:sz w:val="28"/>
                <w:szCs w:val="28"/>
              </w:rPr>
            </w:pPr>
            <w:r>
              <w:rPr>
                <w:sz w:val="28"/>
                <w:szCs w:val="28"/>
              </w:rPr>
              <w:t>28899</w:t>
            </w:r>
          </w:p>
        </w:tc>
      </w:tr>
      <w:tr>
        <w:trPr>
          <w:jc w:val="center"/>
        </w:trPr>
        <w:tc>
          <w:tcPr>
            <w:tcW w:w="6548" w:type="dxa"/>
          </w:tcPr>
          <w:p>
            <w:pPr>
              <w:spacing w:line="240" w:lineRule="auto"/>
              <w:jc w:val="center"/>
              <w:rPr>
                <w:sz w:val="28"/>
                <w:szCs w:val="28"/>
              </w:rPr>
            </w:pPr>
            <w:r>
              <w:rPr>
                <w:sz w:val="28"/>
                <w:szCs w:val="28"/>
              </w:rPr>
              <w:t>2010</w:t>
            </w:r>
          </w:p>
        </w:tc>
        <w:tc>
          <w:tcPr>
            <w:tcW w:w="976" w:type="dxa"/>
          </w:tcPr>
          <w:p>
            <w:pPr>
              <w:spacing w:line="240" w:lineRule="auto"/>
              <w:jc w:val="center"/>
              <w:rPr>
                <w:sz w:val="28"/>
                <w:szCs w:val="28"/>
              </w:rPr>
            </w:pPr>
            <w:r>
              <w:rPr>
                <w:sz w:val="28"/>
                <w:szCs w:val="28"/>
              </w:rPr>
              <w:t>33</w:t>
            </w:r>
          </w:p>
        </w:tc>
        <w:tc>
          <w:tcPr>
            <w:tcW w:w="1196" w:type="dxa"/>
          </w:tcPr>
          <w:p>
            <w:pPr>
              <w:spacing w:line="240" w:lineRule="auto"/>
              <w:jc w:val="center"/>
              <w:rPr>
                <w:sz w:val="28"/>
                <w:szCs w:val="28"/>
              </w:rPr>
            </w:pPr>
            <w:r>
              <w:rPr>
                <w:sz w:val="28"/>
                <w:szCs w:val="28"/>
              </w:rPr>
              <w:t>43400</w:t>
            </w:r>
          </w:p>
        </w:tc>
      </w:tr>
      <w:tr>
        <w:trPr>
          <w:jc w:val="center"/>
        </w:trPr>
        <w:tc>
          <w:tcPr>
            <w:tcW w:w="6548" w:type="dxa"/>
          </w:tcPr>
          <w:p>
            <w:pPr>
              <w:spacing w:line="240" w:lineRule="auto"/>
              <w:jc w:val="center"/>
              <w:rPr>
                <w:sz w:val="28"/>
                <w:szCs w:val="28"/>
              </w:rPr>
            </w:pPr>
            <w:r>
              <w:rPr>
                <w:sz w:val="28"/>
                <w:szCs w:val="28"/>
              </w:rPr>
              <w:t>2011</w:t>
            </w:r>
          </w:p>
        </w:tc>
        <w:tc>
          <w:tcPr>
            <w:tcW w:w="976" w:type="dxa"/>
          </w:tcPr>
          <w:p>
            <w:pPr>
              <w:spacing w:line="240" w:lineRule="auto"/>
              <w:jc w:val="center"/>
              <w:rPr>
                <w:sz w:val="28"/>
                <w:szCs w:val="28"/>
              </w:rPr>
            </w:pPr>
            <w:r>
              <w:rPr>
                <w:sz w:val="28"/>
                <w:szCs w:val="28"/>
              </w:rPr>
              <w:t>53</w:t>
            </w:r>
          </w:p>
        </w:tc>
        <w:tc>
          <w:tcPr>
            <w:tcW w:w="1196" w:type="dxa"/>
          </w:tcPr>
          <w:p>
            <w:pPr>
              <w:spacing w:line="240" w:lineRule="auto"/>
              <w:jc w:val="center"/>
              <w:rPr>
                <w:sz w:val="28"/>
                <w:szCs w:val="28"/>
              </w:rPr>
            </w:pPr>
            <w:r>
              <w:rPr>
                <w:sz w:val="28"/>
                <w:szCs w:val="28"/>
              </w:rPr>
              <w:t>77345</w:t>
            </w:r>
          </w:p>
        </w:tc>
      </w:tr>
    </w:tbl>
    <w:p>
      <w:pPr>
        <w:rPr>
          <w:sz w:val="28"/>
          <w:szCs w:val="28"/>
        </w:rPr>
      </w:pPr>
      <w:r>
        <w:rPr>
          <w:noProof/>
          <w:sz w:val="28"/>
          <w:szCs w:val="28"/>
          <w:lang w:eastAsia="es-ES"/>
        </w:rPr>
        <w:object w:dxaOrig="8535" w:dyaOrig="4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i1025" type="#_x0000_t75" style="width:426.75pt;height:249pt;visibility:visible" o:ole="">
            <v:imagedata r:id="rId7" o:title=""/>
            <o:lock v:ext="edit" aspectratio="f"/>
          </v:shape>
          <o:OLEObject Type="Embed" ProgID="Excel.Chart.8" ShapeID="Gráfico 2" DrawAspect="Content" ObjectID="_1409552901" r:id="rId8"/>
        </w:object>
      </w:r>
    </w:p>
    <w:p>
      <w:pPr>
        <w:rPr>
          <w:sz w:val="28"/>
          <w:szCs w:val="28"/>
        </w:rPr>
      </w:pPr>
    </w:p>
    <w:p>
      <w:pPr>
        <w:rPr>
          <w:sz w:val="28"/>
          <w:szCs w:val="28"/>
        </w:rPr>
      </w:pPr>
      <w:r>
        <w:rPr>
          <w:noProof/>
          <w:sz w:val="28"/>
          <w:szCs w:val="28"/>
          <w:lang w:eastAsia="es-ES"/>
        </w:rPr>
        <w:object w:dxaOrig="8535" w:dyaOrig="4973">
          <v:shape id="Gráfico 4" o:spid="_x0000_i1026" type="#_x0000_t75" style="width:426.75pt;height:249pt;visibility:visible" o:ole="">
            <v:imagedata r:id="rId9" o:title=""/>
            <o:lock v:ext="edit" aspectratio="f"/>
          </v:shape>
          <o:OLEObject Type="Embed" ProgID="Excel.Chart.8" ShapeID="Gráfico 4" DrawAspect="Content" ObjectID="_1409552902" r:id="rId10"/>
        </w:object>
      </w:r>
    </w:p>
    <w:p>
      <w:pPr>
        <w:rPr>
          <w:sz w:val="28"/>
          <w:szCs w:val="28"/>
        </w:rPr>
      </w:pPr>
      <w:r>
        <w:rPr>
          <w:sz w:val="28"/>
          <w:szCs w:val="28"/>
        </w:rPr>
        <w:t xml:space="preserve">Y a medida que avanza el crecimiento de este tipo de turismo se van incrementando los impactos asociados a éste, tanto positivos como negativos. </w:t>
      </w:r>
      <w:r>
        <w:rPr>
          <w:sz w:val="28"/>
          <w:szCs w:val="28"/>
        </w:rPr>
        <w:t>Es indudable el impacto económico positivo y, como asegura la Autoridad portuaria, así es percibido por lo vizcaínos.</w:t>
      </w:r>
    </w:p>
    <w:p>
      <w:pPr>
        <w:rPr>
          <w:sz w:val="28"/>
          <w:szCs w:val="28"/>
        </w:rPr>
      </w:pPr>
      <w:r>
        <w:rPr>
          <w:sz w:val="28"/>
          <w:szCs w:val="28"/>
        </w:rPr>
        <w:t>Sin embargo, l</w:t>
      </w:r>
      <w:r>
        <w:rPr>
          <w:sz w:val="28"/>
          <w:szCs w:val="28"/>
        </w:rPr>
        <w:t>a llegada de un crucero aumenta en forma importante la presión sobre los atractivos turísticos y la infraestructura (transp</w:t>
      </w:r>
      <w:r>
        <w:rPr>
          <w:sz w:val="28"/>
          <w:szCs w:val="28"/>
        </w:rPr>
        <w:t>orte, caminos, parques, playas). Por ello, a</w:t>
      </w:r>
      <w:r>
        <w:rPr>
          <w:sz w:val="28"/>
          <w:szCs w:val="28"/>
        </w:rPr>
        <w:t>rmonizar los intereses de residentes y los de la planificación del desarrollo turístico será una tarea complicada pero necesaria para ofrecer un destino de calidad.</w:t>
      </w:r>
    </w:p>
    <w:p>
      <w:pPr>
        <w:rPr>
          <w:sz w:val="28"/>
          <w:szCs w:val="28"/>
        </w:rPr>
      </w:pPr>
      <w:r>
        <w:rPr>
          <w:sz w:val="28"/>
          <w:szCs w:val="28"/>
        </w:rPr>
        <w:t>Por otro lado, si nos centramos en Euskadi como destino cultural, hay que tener en cuenta el impacto de l</w:t>
      </w:r>
      <w:r>
        <w:rPr>
          <w:sz w:val="28"/>
          <w:szCs w:val="28"/>
        </w:rPr>
        <w:t xml:space="preserve">os visitantes </w:t>
      </w:r>
      <w:r>
        <w:rPr>
          <w:sz w:val="28"/>
          <w:szCs w:val="28"/>
        </w:rPr>
        <w:t xml:space="preserve">que </w:t>
      </w:r>
      <w:r>
        <w:rPr>
          <w:sz w:val="28"/>
          <w:szCs w:val="28"/>
        </w:rPr>
        <w:t>colapsan las vías de acceso al casco histórico</w:t>
      </w:r>
      <w:r>
        <w:rPr>
          <w:sz w:val="28"/>
          <w:szCs w:val="28"/>
        </w:rPr>
        <w:t xml:space="preserve"> y a los principales atractivos culturales. </w:t>
      </w:r>
      <w:r>
        <w:rPr>
          <w:sz w:val="28"/>
          <w:szCs w:val="28"/>
        </w:rPr>
        <w:t xml:space="preserve">La presión turística </w:t>
      </w:r>
      <w:r>
        <w:rPr>
          <w:sz w:val="28"/>
          <w:szCs w:val="28"/>
        </w:rPr>
        <w:t>puede resultar e</w:t>
      </w:r>
      <w:r>
        <w:rPr>
          <w:sz w:val="28"/>
          <w:szCs w:val="28"/>
        </w:rPr>
        <w:t xml:space="preserve">specialmente problemática a nivel de toda la ciudad </w:t>
      </w:r>
      <w:r>
        <w:rPr>
          <w:sz w:val="28"/>
          <w:szCs w:val="28"/>
        </w:rPr>
        <w:t>y</w:t>
      </w:r>
      <w:r>
        <w:rPr>
          <w:sz w:val="28"/>
          <w:szCs w:val="28"/>
        </w:rPr>
        <w:t xml:space="preserve"> genera</w:t>
      </w:r>
      <w:r>
        <w:rPr>
          <w:sz w:val="28"/>
          <w:szCs w:val="28"/>
        </w:rPr>
        <w:t>r</w:t>
      </w:r>
      <w:r>
        <w:rPr>
          <w:sz w:val="28"/>
          <w:szCs w:val="28"/>
        </w:rPr>
        <w:t xml:space="preserve"> graves conflictos de gestión (movilidad, aparcamiento,…), pero también induce procesos «turistización» de determinados ámbitos de los cascos históricos, </w:t>
      </w:r>
      <w:r>
        <w:rPr>
          <w:sz w:val="28"/>
          <w:szCs w:val="28"/>
        </w:rPr>
        <w:t xml:space="preserve">llegando a </w:t>
      </w:r>
      <w:r>
        <w:rPr>
          <w:sz w:val="28"/>
          <w:szCs w:val="28"/>
        </w:rPr>
        <w:t>genera</w:t>
      </w:r>
      <w:r>
        <w:rPr>
          <w:sz w:val="28"/>
          <w:szCs w:val="28"/>
        </w:rPr>
        <w:t>r rechazo e incluso</w:t>
      </w:r>
      <w:r>
        <w:rPr>
          <w:sz w:val="28"/>
          <w:szCs w:val="28"/>
        </w:rPr>
        <w:t xml:space="preserve"> expulsión de la población local (que rehúsa utilizar la «ciudad que invaden los turistas»), incide en la banalización del patrimonio, induce un aumento general de los precios y plantea graves problemas de sobrecarga turística y deterioro en los principales monumentos y sus entornos.</w:t>
      </w:r>
    </w:p>
    <w:p>
      <w:pPr>
        <w:rPr>
          <w:sz w:val="28"/>
          <w:szCs w:val="28"/>
        </w:rPr>
      </w:pPr>
      <w:r>
        <w:rPr>
          <w:sz w:val="28"/>
          <w:szCs w:val="28"/>
        </w:rPr>
        <w:t>Como nos ilustran ambos ejemplos,</w:t>
      </w:r>
      <w:r>
        <w:rPr>
          <w:b/>
          <w:sz w:val="28"/>
          <w:szCs w:val="28"/>
        </w:rPr>
        <w:t xml:space="preserve"> </w:t>
      </w:r>
      <w:r>
        <w:rPr>
          <w:b/>
          <w:sz w:val="28"/>
          <w:szCs w:val="28"/>
          <w:u w:val="single"/>
        </w:rPr>
        <w:t>a la responsabilidad de generar desarrollo debe ir unida la responsabilidad de preservar</w:t>
      </w:r>
      <w:r>
        <w:rPr>
          <w:sz w:val="28"/>
          <w:szCs w:val="28"/>
          <w:u w:val="single"/>
        </w:rPr>
        <w:t>.</w:t>
      </w:r>
      <w:r>
        <w:rPr>
          <w:sz w:val="28"/>
          <w:szCs w:val="28"/>
        </w:rPr>
        <w:t xml:space="preserve"> Los responsables de las áreas turísticas actuales y potenciales deben conocer con detenimiento no sólo los efectos positivos del turismo sino también los problemas ocasionados para, en su caso, poder corregirlos y evitarlos, en la medida de lo posible, desde la base de una planificación adecuada. </w:t>
      </w:r>
    </w:p>
    <w:p>
      <w:pPr>
        <w:rPr>
          <w:sz w:val="28"/>
          <w:szCs w:val="28"/>
        </w:rPr>
      </w:pPr>
      <w:r>
        <w:rPr>
          <w:sz w:val="28"/>
          <w:szCs w:val="28"/>
        </w:rPr>
        <w:t xml:space="preserve">Por ello Euskadi debe optar por el desarrollo turístico sostenible.  </w:t>
      </w:r>
      <w:r>
        <w:rPr>
          <w:sz w:val="28"/>
          <w:szCs w:val="28"/>
        </w:rPr>
        <w:t xml:space="preserve">De las diversas definiciones que existen sobre </w:t>
      </w:r>
      <w:r>
        <w:rPr>
          <w:b/>
          <w:sz w:val="28"/>
          <w:szCs w:val="28"/>
        </w:rPr>
        <w:t>desarrollo turístico sostenible</w:t>
      </w:r>
      <w:r>
        <w:rPr>
          <w:sz w:val="28"/>
          <w:szCs w:val="28"/>
        </w:rPr>
        <w:t xml:space="preserve"> desataco </w:t>
      </w:r>
      <w:smartTag w:uri="urn:schemas-microsoft-com:office:smarttags" w:element="PersonName">
        <w:smartTagPr>
          <w:attr w:name="ProductID" w:val="la de Vera"/>
        </w:smartTagPr>
        <w:r>
          <w:rPr>
            <w:sz w:val="28"/>
            <w:szCs w:val="28"/>
          </w:rPr>
          <w:t>la de Vera</w:t>
        </w:r>
      </w:smartTag>
      <w:r>
        <w:rPr>
          <w:sz w:val="28"/>
          <w:szCs w:val="28"/>
        </w:rPr>
        <w:t xml:space="preserve"> (2001) quien lo define como “el proceso de cambio cualitativo derivado de la voluntad política que, con la participación imprescindible de la población local, adapta el marco institucional y legal así como los instrumentos de planificación y gestión, a un desarrollo turístico basado en un equilibrio entre la preservación del patrimonio natural y cultural, la viabilidad económica del turismo y la equidad social del desarrollo”, englobando de esta manera los principios básicos de la sostenibilidad y su aplicación práctica a la actividad turística. </w:t>
      </w:r>
    </w:p>
    <w:p>
      <w:pPr>
        <w:rPr>
          <w:sz w:val="28"/>
          <w:szCs w:val="28"/>
        </w:rPr>
      </w:pPr>
      <w:r>
        <w:rPr>
          <w:sz w:val="28"/>
          <w:szCs w:val="28"/>
        </w:rPr>
        <w:t xml:space="preserve">A su vez el turismo sostenible ha revitalizado el concepto </w:t>
      </w:r>
      <w:r>
        <w:rPr>
          <w:b/>
          <w:sz w:val="28"/>
          <w:szCs w:val="28"/>
        </w:rPr>
        <w:t>capacidad de carga</w:t>
      </w:r>
      <w:r>
        <w:t xml:space="preserve"> </w:t>
      </w:r>
      <w:r>
        <w:rPr>
          <w:sz w:val="28"/>
          <w:szCs w:val="28"/>
        </w:rPr>
        <w:t>(Lopez-Bonilla: 2008, 37)</w:t>
      </w:r>
      <w:r>
        <w:rPr>
          <w:sz w:val="28"/>
          <w:szCs w:val="28"/>
        </w:rPr>
        <w:t>. Este concepto se basa en la idea de que los lugares turísticos poseen ciertos límites en el volumen y en la intensidad que puede soportar cierta zona. Es un concepto que se utiliza para racionalizar el uso y la utilización de los recursos en los que se basa la actividad turística.</w:t>
      </w:r>
    </w:p>
    <w:p>
      <w:pPr>
        <w:rPr>
          <w:sz w:val="28"/>
          <w:szCs w:val="28"/>
        </w:rPr>
      </w:pPr>
      <w:r>
        <w:rPr>
          <w:sz w:val="28"/>
          <w:szCs w:val="28"/>
        </w:rPr>
        <w:t xml:space="preserve">Lo más interesante del concepto </w:t>
      </w:r>
      <w:r>
        <w:rPr>
          <w:sz w:val="28"/>
          <w:szCs w:val="28"/>
        </w:rPr>
        <w:t>capacidad de carga turística</w:t>
      </w:r>
      <w:r>
        <w:rPr>
          <w:sz w:val="28"/>
          <w:szCs w:val="28"/>
        </w:rPr>
        <w:t xml:space="preserve"> es que considera </w:t>
      </w:r>
      <w:r>
        <w:rPr>
          <w:sz w:val="28"/>
          <w:szCs w:val="28"/>
        </w:rPr>
        <w:t>7 dimensiones:</w:t>
      </w:r>
    </w:p>
    <w:p>
      <w:pPr>
        <w:pStyle w:val="ListParagraph"/>
        <w:numPr>
          <w:ilvl w:val="0"/>
          <w:numId w:val="4"/>
        </w:numPr>
        <w:rPr>
          <w:sz w:val="28"/>
          <w:szCs w:val="28"/>
        </w:rPr>
      </w:pPr>
      <w:r>
        <w:rPr>
          <w:sz w:val="28"/>
          <w:szCs w:val="28"/>
        </w:rPr>
        <w:t>Ecológica: máximo nivel de uso turístico que permite preservar el estado de equilibrio del entorno natural.</w:t>
      </w:r>
    </w:p>
    <w:p>
      <w:pPr>
        <w:pStyle w:val="ListParagraph"/>
        <w:numPr>
          <w:ilvl w:val="0"/>
          <w:numId w:val="4"/>
        </w:numPr>
        <w:rPr>
          <w:sz w:val="28"/>
          <w:szCs w:val="28"/>
        </w:rPr>
      </w:pPr>
      <w:r>
        <w:rPr>
          <w:sz w:val="28"/>
          <w:szCs w:val="28"/>
        </w:rPr>
        <w:t>Urbanística: máximo nivel de uso turístico que permite preservar el estado de equilibrio del entorno urbano, esto es, de los equipamientos e infraestructuras urbanos.</w:t>
      </w:r>
      <w:r>
        <w:rPr>
          <w:color w:val="211D1E"/>
          <w:sz w:val="20"/>
          <w:szCs w:val="20"/>
        </w:rPr>
        <w:t xml:space="preserve"> </w:t>
      </w:r>
    </w:p>
    <w:p>
      <w:pPr>
        <w:pStyle w:val="ListParagraph"/>
        <w:numPr>
          <w:ilvl w:val="0"/>
          <w:numId w:val="4"/>
        </w:numPr>
        <w:rPr>
          <w:sz w:val="28"/>
          <w:szCs w:val="28"/>
        </w:rPr>
      </w:pPr>
      <w:r>
        <w:rPr>
          <w:sz w:val="28"/>
          <w:szCs w:val="28"/>
        </w:rPr>
        <w:t>Cultural: máximo nivel de uso turístico que permite preservar el estado de equilibrio del entorno cultural, esto es, las tradiciones y costumbres y el patrimonio histórico – artístico.</w:t>
      </w:r>
    </w:p>
    <w:p>
      <w:pPr>
        <w:pStyle w:val="ListParagraph"/>
        <w:numPr>
          <w:ilvl w:val="0"/>
          <w:numId w:val="4"/>
        </w:numPr>
        <w:rPr>
          <w:sz w:val="28"/>
          <w:szCs w:val="28"/>
        </w:rPr>
      </w:pPr>
      <w:r>
        <w:rPr>
          <w:sz w:val="28"/>
          <w:szCs w:val="28"/>
        </w:rPr>
        <w:t>Económica: Se trata de hacer compatible la actividad económica de la comunidad receptora y los beneficios económicos que reporta el turismo.</w:t>
      </w:r>
    </w:p>
    <w:p>
      <w:pPr>
        <w:pStyle w:val="ListParagraph"/>
        <w:numPr>
          <w:ilvl w:val="0"/>
          <w:numId w:val="4"/>
        </w:numPr>
        <w:rPr>
          <w:sz w:val="28"/>
          <w:szCs w:val="28"/>
        </w:rPr>
      </w:pPr>
      <w:r>
        <w:rPr>
          <w:sz w:val="28"/>
          <w:szCs w:val="28"/>
        </w:rPr>
        <w:t>Institucional: Se trata de hacer compatibles el esfuerzo de las Administraciones Públicas para regular y controlar el crecimiento turístico y la atención al ciudadano.</w:t>
      </w:r>
    </w:p>
    <w:p>
      <w:pPr>
        <w:pStyle w:val="ListParagraph"/>
        <w:numPr>
          <w:ilvl w:val="0"/>
          <w:numId w:val="4"/>
        </w:numPr>
        <w:rPr>
          <w:sz w:val="28"/>
          <w:szCs w:val="28"/>
        </w:rPr>
      </w:pPr>
      <w:r>
        <w:rPr>
          <w:sz w:val="28"/>
          <w:szCs w:val="28"/>
        </w:rPr>
        <w:t>Psicológica del residente: máximo nivel de tolerancia de los residentes de la comunidad receptora ante los visitantes que recibe.</w:t>
      </w:r>
    </w:p>
    <w:p>
      <w:pPr>
        <w:pStyle w:val="ListParagraph"/>
        <w:numPr>
          <w:ilvl w:val="0"/>
          <w:numId w:val="4"/>
        </w:numPr>
        <w:rPr>
          <w:sz w:val="28"/>
          <w:szCs w:val="28"/>
        </w:rPr>
      </w:pPr>
      <w:r>
        <w:rPr>
          <w:sz w:val="28"/>
          <w:szCs w:val="28"/>
        </w:rPr>
        <w:t>Psicológica del turista: es el nivel máximo de satisfacción del visitante que permite mantener su percepción del atractivo de un lugar turístico.</w:t>
      </w:r>
      <w:r>
        <w:rPr>
          <w:sz w:val="28"/>
          <w:szCs w:val="28"/>
        </w:rPr>
        <w:t xml:space="preserve"> </w:t>
      </w:r>
    </w:p>
    <w:p>
      <w:pPr>
        <w:ind w:left="360"/>
        <w:rPr>
          <w:sz w:val="28"/>
          <w:szCs w:val="28"/>
        </w:rPr>
      </w:pPr>
      <w:r>
        <w:rPr>
          <w:sz w:val="28"/>
          <w:szCs w:val="28"/>
        </w:rPr>
        <w:t xml:space="preserve">Los atractivos (ruinas, obras arquitectónicas, centros históricos de ciudades, espacios naturales, museos, entre otros) toman valor gracias al turismo y el turista tiene valor gracias a dichos atractivos, por lo tanto, esta es una relación mutua, de constante interacción, que debe intentar llevarse a cabo en equilibrio para que pueda continuar creciendo y beneficiando a ambas partes. La correcta planificación de un destino para prepararlo para recibir turistas debe incluir "la capacidad de carga" como uno de sus aspectos fundamentales; y no sólo antes de desarrollarse, sino que a su vez debe efectuarse un control a lo largo de su desarrollo, para cuidar este lugar, que sea verdaderamente sustentable. </w:t>
      </w:r>
    </w:p>
    <w:p>
      <w:pPr>
        <w:ind w:left="360"/>
      </w:pPr>
      <w:r>
        <w:rPr>
          <w:sz w:val="28"/>
          <w:szCs w:val="28"/>
        </w:rPr>
        <w:t>Tomemos la ciudad de Barcelona como ejemplo. U</w:t>
      </w:r>
      <w:r>
        <w:rPr>
          <w:sz w:val="28"/>
          <w:szCs w:val="28"/>
        </w:rPr>
        <w:t>n estudio municipal reflejó que el 81% de los transeúntes de las populares Ramblas son turistas. Y una encuesta elaborada por Virgin Travel reveló que la típica calle ocupa el cuarto puesto en la lista de "los diez lugares turísticos más decepcionantes del mundo"</w:t>
      </w:r>
      <w:r>
        <w:t xml:space="preserve">. </w:t>
      </w:r>
      <w:r>
        <w:rPr>
          <w:sz w:val="28"/>
          <w:szCs w:val="28"/>
        </w:rPr>
        <w:t>Por esta razón, e</w:t>
      </w:r>
      <w:r>
        <w:rPr>
          <w:sz w:val="28"/>
          <w:szCs w:val="28"/>
        </w:rPr>
        <w:t>l</w:t>
      </w:r>
      <w:r>
        <w:rPr>
          <w:sz w:val="28"/>
          <w:szCs w:val="28"/>
        </w:rPr>
        <w:t xml:space="preserve"> nuevo plan estratégico </w:t>
      </w:r>
      <w:r>
        <w:rPr>
          <w:sz w:val="28"/>
          <w:szCs w:val="28"/>
        </w:rPr>
        <w:t>a</w:t>
      </w:r>
      <w:r>
        <w:rPr>
          <w:sz w:val="28"/>
          <w:szCs w:val="28"/>
        </w:rPr>
        <w:t>nalizará cómo distribuir la actividad turística por más barrios, con el fin de evitar la masificación del centro histórico.</w:t>
      </w:r>
    </w:p>
    <w:p>
      <w:pPr>
        <w:rPr>
          <w:sz w:val="28"/>
          <w:szCs w:val="28"/>
        </w:rPr>
      </w:pPr>
      <w:r>
        <w:rPr>
          <w:sz w:val="28"/>
          <w:szCs w:val="28"/>
        </w:rPr>
        <w:t>Consideramos, por lo tanto, que el interés de utilizar el concepto “capacidad de carga” en la planificación y gestión de un destino se justifica porque</w:t>
      </w:r>
      <w:r>
        <w:rPr>
          <w:sz w:val="28"/>
          <w:szCs w:val="28"/>
        </w:rPr>
        <w:t>:</w:t>
      </w:r>
    </w:p>
    <w:p>
      <w:pPr>
        <w:pStyle w:val="ListParagraph"/>
        <w:numPr>
          <w:ilvl w:val="0"/>
          <w:numId w:val="3"/>
        </w:numPr>
        <w:rPr>
          <w:sz w:val="28"/>
          <w:szCs w:val="28"/>
        </w:rPr>
      </w:pPr>
      <w:r>
        <w:rPr>
          <w:sz w:val="28"/>
          <w:szCs w:val="28"/>
        </w:rPr>
        <w:t>Se basa en la medición del uso turístico que va más allá que el mero cálculo del máximo número de turistas.</w:t>
      </w:r>
    </w:p>
    <w:p>
      <w:pPr>
        <w:pStyle w:val="ListParagraph"/>
        <w:numPr>
          <w:ilvl w:val="0"/>
          <w:numId w:val="3"/>
        </w:numPr>
        <w:rPr>
          <w:sz w:val="28"/>
          <w:szCs w:val="28"/>
        </w:rPr>
      </w:pPr>
      <w:r>
        <w:rPr>
          <w:sz w:val="28"/>
          <w:szCs w:val="28"/>
        </w:rPr>
        <w:t>Trata de conectar los planteamientos de los expertos con las decisiones de los planificadores y gestores.</w:t>
      </w:r>
    </w:p>
    <w:p>
      <w:pPr>
        <w:pStyle w:val="ListParagraph"/>
        <w:numPr>
          <w:ilvl w:val="0"/>
          <w:numId w:val="3"/>
        </w:numPr>
        <w:rPr>
          <w:sz w:val="28"/>
          <w:szCs w:val="28"/>
        </w:rPr>
      </w:pPr>
      <w:r>
        <w:rPr>
          <w:sz w:val="28"/>
          <w:szCs w:val="28"/>
        </w:rPr>
        <w:t>Asume la doble perspectiva de oferta y demanda.</w:t>
      </w:r>
    </w:p>
    <w:p>
      <w:pPr>
        <w:pStyle w:val="ListParagraph"/>
        <w:numPr>
          <w:ilvl w:val="0"/>
          <w:numId w:val="3"/>
        </w:numPr>
        <w:rPr>
          <w:sz w:val="28"/>
          <w:szCs w:val="28"/>
        </w:rPr>
      </w:pPr>
      <w:r>
        <w:rPr>
          <w:sz w:val="28"/>
          <w:szCs w:val="28"/>
        </w:rPr>
        <w:t>Y, por último, a</w:t>
      </w:r>
      <w:r>
        <w:rPr>
          <w:sz w:val="28"/>
          <w:szCs w:val="28"/>
        </w:rPr>
        <w:t>porta información continua lo que permite un análisis dinámico.</w:t>
      </w:r>
    </w:p>
    <w:p>
      <w:pPr>
        <w:rPr>
          <w:sz w:val="28"/>
          <w:szCs w:val="28"/>
        </w:rPr>
      </w:pPr>
      <w:r>
        <w:rPr>
          <w:sz w:val="28"/>
          <w:szCs w:val="28"/>
        </w:rPr>
        <w:t>En resumen, la competitividad de Euskadi como destino turístico está ligada a la sostenibilidad y debemos ir hacia un desarrollo turístico que debe</w:t>
      </w:r>
      <w:r>
        <w:rPr>
          <w:sz w:val="28"/>
          <w:szCs w:val="28"/>
        </w:rPr>
        <w:t>:</w:t>
      </w:r>
    </w:p>
    <w:p>
      <w:pPr>
        <w:pStyle w:val="ListParagraph"/>
        <w:numPr>
          <w:ilvl w:val="0"/>
          <w:numId w:val="10"/>
        </w:numPr>
        <w:rPr>
          <w:sz w:val="28"/>
          <w:szCs w:val="28"/>
        </w:rPr>
      </w:pPr>
      <w:r>
        <w:rPr>
          <w:sz w:val="28"/>
          <w:szCs w:val="28"/>
        </w:rPr>
        <w:t>Da</w:t>
      </w:r>
      <w:r>
        <w:rPr>
          <w:sz w:val="28"/>
          <w:szCs w:val="28"/>
        </w:rPr>
        <w:t>r un uso óptimo a los recursos</w:t>
      </w:r>
      <w:r>
        <w:rPr>
          <w:sz w:val="28"/>
          <w:szCs w:val="28"/>
        </w:rPr>
        <w:t xml:space="preserve"> que son un elemento fundamental del desarrollo turístico, ayudando a conservar los recursos naturales y la diversidad biológica.</w:t>
      </w:r>
    </w:p>
    <w:p>
      <w:pPr>
        <w:pStyle w:val="ListParagraph"/>
        <w:numPr>
          <w:ilvl w:val="0"/>
          <w:numId w:val="10"/>
        </w:numPr>
        <w:rPr>
          <w:sz w:val="28"/>
          <w:szCs w:val="28"/>
        </w:rPr>
      </w:pPr>
      <w:r>
        <w:rPr>
          <w:sz w:val="28"/>
          <w:szCs w:val="28"/>
        </w:rPr>
        <w:t xml:space="preserve">Respetar la autenticidad sociocultural de </w:t>
      </w:r>
      <w:r>
        <w:rPr>
          <w:sz w:val="28"/>
          <w:szCs w:val="28"/>
        </w:rPr>
        <w:t>nuestra comunidad</w:t>
      </w:r>
      <w:r>
        <w:rPr>
          <w:sz w:val="28"/>
          <w:szCs w:val="28"/>
        </w:rPr>
        <w:t xml:space="preserve">, conservar </w:t>
      </w:r>
      <w:r>
        <w:rPr>
          <w:sz w:val="28"/>
          <w:szCs w:val="28"/>
        </w:rPr>
        <w:t>los</w:t>
      </w:r>
      <w:r>
        <w:rPr>
          <w:sz w:val="28"/>
          <w:szCs w:val="28"/>
        </w:rPr>
        <w:t xml:space="preserve"> activos culturales arquitectónicos y vivo</w:t>
      </w:r>
      <w:r>
        <w:rPr>
          <w:sz w:val="28"/>
          <w:szCs w:val="28"/>
        </w:rPr>
        <w:t>s</w:t>
      </w:r>
      <w:r>
        <w:rPr>
          <w:sz w:val="28"/>
          <w:szCs w:val="28"/>
        </w:rPr>
        <w:t xml:space="preserve"> y </w:t>
      </w:r>
      <w:r>
        <w:rPr>
          <w:sz w:val="28"/>
          <w:szCs w:val="28"/>
        </w:rPr>
        <w:t>nuestros</w:t>
      </w:r>
      <w:r>
        <w:rPr>
          <w:sz w:val="28"/>
          <w:szCs w:val="28"/>
        </w:rPr>
        <w:t xml:space="preserve"> valores tradicionales, y contribuir al entendimiento y a la tolerancia intercultural.</w:t>
      </w:r>
    </w:p>
    <w:p>
      <w:pPr>
        <w:pStyle w:val="ListParagraph"/>
        <w:numPr>
          <w:ilvl w:val="0"/>
          <w:numId w:val="10"/>
        </w:numPr>
        <w:rPr>
          <w:sz w:val="28"/>
          <w:szCs w:val="28"/>
        </w:rPr>
      </w:pPr>
      <w:r>
        <w:rPr>
          <w:sz w:val="28"/>
          <w:szCs w:val="28"/>
        </w:rPr>
        <w:t>Asegurar unas actividades económicas viables a largo plazo, que reporten a todos los agentes unos beneficios soc</w:t>
      </w:r>
      <w:r>
        <w:rPr>
          <w:sz w:val="28"/>
          <w:szCs w:val="28"/>
        </w:rPr>
        <w:t>ioeconómicos bien distribuidos</w:t>
      </w:r>
      <w:r>
        <w:rPr>
          <w:sz w:val="28"/>
          <w:szCs w:val="28"/>
        </w:rPr>
        <w:t>.</w:t>
      </w:r>
    </w:p>
    <w:p>
      <w:pPr>
        <w:pStyle w:val="ListParagraph"/>
        <w:numPr>
          <w:ilvl w:val="0"/>
          <w:numId w:val="10"/>
        </w:numPr>
        <w:rPr>
          <w:sz w:val="28"/>
          <w:szCs w:val="28"/>
        </w:rPr>
      </w:pPr>
      <w:r>
        <w:rPr>
          <w:sz w:val="28"/>
          <w:szCs w:val="28"/>
        </w:rPr>
        <w:t xml:space="preserve">Todo ello con la participación informada de todos los agentes relevantes, así como un liderazgo político firme para lograr una colaboración amplia y establecer un consenso. </w:t>
      </w:r>
    </w:p>
    <w:p>
      <w:pPr>
        <w:rPr>
          <w:sz w:val="28"/>
          <w:szCs w:val="28"/>
        </w:rPr>
      </w:pPr>
      <w:r>
        <w:rPr>
          <w:sz w:val="28"/>
          <w:szCs w:val="28"/>
        </w:rPr>
        <w:t>Lograr que el turismo sea una actividad promotora de desarrollo requiere de la colaboración público privada, y, por lo tanto, de la intervención socialmente responsable y eficiente de la Administración Pública</w:t>
      </w:r>
      <w:r>
        <w:rPr>
          <w:sz w:val="28"/>
          <w:szCs w:val="28"/>
        </w:rPr>
        <w:t xml:space="preserve"> en cuatro ámbitos</w:t>
      </w:r>
      <w:r>
        <w:rPr>
          <w:sz w:val="28"/>
          <w:szCs w:val="28"/>
        </w:rPr>
        <w:t>: ordenando y regulando el sector; planificando la actividad turística en el marco de la política económica; financiado determinadas actividades y apoyando a las actividades de promoción del destino.</w:t>
      </w:r>
    </w:p>
    <w:p>
      <w:pPr>
        <w:rPr>
          <w:sz w:val="28"/>
          <w:szCs w:val="28"/>
        </w:rPr>
      </w:pPr>
      <w:r>
        <w:rPr>
          <w:sz w:val="28"/>
          <w:szCs w:val="28"/>
        </w:rPr>
        <w:t xml:space="preserve">En definitiva, </w:t>
      </w:r>
      <w:r>
        <w:rPr>
          <w:sz w:val="28"/>
          <w:szCs w:val="28"/>
        </w:rPr>
        <w:t xml:space="preserve">como0 apunta mi colega Ricard Santomá, </w:t>
      </w:r>
      <w:r>
        <w:rPr>
          <w:sz w:val="28"/>
          <w:szCs w:val="28"/>
        </w:rPr>
        <w:t xml:space="preserve">cuando hablamos de turismo, </w:t>
      </w:r>
      <w:r>
        <w:rPr>
          <w:sz w:val="28"/>
          <w:szCs w:val="28"/>
        </w:rPr>
        <w:t xml:space="preserve">hablamos de calidad frente a </w:t>
      </w:r>
      <w:r>
        <w:rPr>
          <w:sz w:val="28"/>
          <w:szCs w:val="28"/>
        </w:rPr>
        <w:t xml:space="preserve">cantidad, </w:t>
      </w:r>
      <w:r>
        <w:rPr>
          <w:sz w:val="28"/>
          <w:szCs w:val="28"/>
        </w:rPr>
        <w:t>hablamos de un turismo que</w:t>
      </w:r>
      <w:r>
        <w:rPr>
          <w:sz w:val="28"/>
          <w:szCs w:val="28"/>
        </w:rPr>
        <w:t xml:space="preserve"> aumente las posibilidades de desarrollo y riqueza. Ahora es el momento de pensar </w:t>
      </w:r>
      <w:r>
        <w:rPr>
          <w:sz w:val="28"/>
          <w:szCs w:val="28"/>
        </w:rPr>
        <w:t xml:space="preserve">hasta dónde queremos llegar. Y lo que es más importante cómo queremos crecer. En cualquier caso, sea cual sea nuestro horizonte, debemos basar </w:t>
      </w:r>
      <w:r>
        <w:rPr>
          <w:sz w:val="28"/>
          <w:szCs w:val="28"/>
        </w:rPr>
        <w:t>nuestro crecimiento en nuestra cultura y nuestros valores como gara</w:t>
      </w:r>
      <w:r>
        <w:rPr>
          <w:sz w:val="28"/>
          <w:szCs w:val="28"/>
        </w:rPr>
        <w:t>ntía de un turismo con sentido.</w:t>
      </w:r>
    </w:p>
    <w:p>
      <w:pPr>
        <w:rPr>
          <w:sz w:val="28"/>
          <w:szCs w:val="28"/>
        </w:rPr>
      </w:pPr>
      <w:r>
        <w:rPr>
          <w:sz w:val="28"/>
          <w:szCs w:val="28"/>
        </w:rPr>
        <w:t>Muchas gracias.</w:t>
      </w:r>
    </w:p>
    <w:p>
      <w:pPr>
        <w:rPr>
          <w:sz w:val="28"/>
          <w:szCs w:val="28"/>
        </w:rPr>
      </w:pPr>
    </w:p>
    <w:p>
      <w:pPr>
        <w:rPr>
          <w:sz w:val="28"/>
          <w:szCs w:val="28"/>
        </w:rPr>
      </w:pPr>
    </w:p>
    <w:p>
      <w:pPr>
        <w:rPr>
          <w:sz w:val="28"/>
          <w:szCs w:val="28"/>
        </w:rPr>
      </w:pPr>
    </w:p>
    <w:p>
      <w:pPr>
        <w:rPr>
          <w:sz w:val="28"/>
          <w:szCs w:val="28"/>
        </w:rPr>
      </w:pPr>
      <w:r>
        <w:rPr>
          <w:sz w:val="28"/>
          <w:szCs w:val="28"/>
        </w:rPr>
        <w:tab/>
      </w:r>
      <w:r>
        <w:rPr>
          <w:sz w:val="28"/>
          <w:szCs w:val="28"/>
        </w:rPr>
        <w:tab/>
      </w:r>
      <w:r>
        <w:rPr>
          <w:sz w:val="28"/>
          <w:szCs w:val="28"/>
        </w:rPr>
        <w:tab/>
      </w:r>
      <w:r>
        <w:rPr>
          <w:sz w:val="28"/>
          <w:szCs w:val="28"/>
        </w:rPr>
        <w:tab/>
      </w:r>
      <w:r>
        <w:rPr>
          <w:sz w:val="28"/>
          <w:szCs w:val="28"/>
        </w:rPr>
        <w:tab/>
        <w:t>Fernandez – Villaran Asun</w:t>
      </w:r>
    </w:p>
    <w:sect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E1F" w:rsidRDefault="00612E1F" w:rsidP="00BD7A65">
      <w:pPr>
        <w:spacing w:before="0" w:after="0" w:line="240" w:lineRule="auto"/>
      </w:pPr>
      <w:r>
        <w:separator/>
      </w:r>
    </w:p>
  </w:endnote>
  <w:endnote w:type="continuationSeparator" w:id="0">
    <w:p w:rsidR="00612E1F" w:rsidRDefault="00612E1F" w:rsidP="00BD7A6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E1F" w:rsidRDefault="00612E1F" w:rsidP="00BD7A65">
      <w:pPr>
        <w:spacing w:before="0" w:after="0" w:line="240" w:lineRule="auto"/>
      </w:pPr>
      <w:r>
        <w:separator/>
      </w:r>
    </w:p>
  </w:footnote>
  <w:footnote w:type="continuationSeparator" w:id="0">
    <w:p w:rsidR="00612E1F" w:rsidRDefault="00612E1F" w:rsidP="00BD7A65">
      <w:pPr>
        <w:spacing w:before="0" w:after="0" w:line="240" w:lineRule="auto"/>
      </w:pPr>
      <w:r>
        <w:continuationSeparator/>
      </w:r>
    </w:p>
  </w:footnote>
  <w:footnote w:id="1">
    <w:p w:rsidR="00612E1F" w:rsidRDefault="00612E1F">
      <w:pPr>
        <w:pStyle w:val="FootnoteText"/>
      </w:pPr>
      <w:r>
        <w:rPr>
          <w:rStyle w:val="FootnoteReference"/>
        </w:rPr>
        <w:footnoteRef/>
      </w:r>
      <w:r>
        <w:t xml:space="preserve"> Servicio de Estudios del BBVA (2012): Situación País Vasco.</w:t>
      </w:r>
    </w:p>
  </w:footnote>
  <w:footnote w:id="2">
    <w:p w:rsidR="00612E1F" w:rsidRDefault="00612E1F">
      <w:pPr>
        <w:pStyle w:val="FootnoteText"/>
      </w:pPr>
      <w:r>
        <w:rPr>
          <w:rStyle w:val="FootnoteReference"/>
        </w:rPr>
        <w:footnoteRef/>
      </w:r>
      <w:r>
        <w:t xml:space="preserve"> Diez, A. (2012): La sostenibilidad, elemento de competitividad de los destinos turísticos. </w:t>
      </w:r>
      <w:r w:rsidRPr="00E23050">
        <w:t>http://www.turisme2015bcn.cat/files/7931-115-arxiuCAT/PORTA22_Confer%C3%A8ncia_sostenibilitat.pdf</w:t>
      </w:r>
    </w:p>
  </w:footnote>
  <w:footnote w:id="3">
    <w:p w:rsidR="00612E1F" w:rsidRDefault="00612E1F">
      <w:pPr>
        <w:pStyle w:val="FootnoteText"/>
      </w:pPr>
      <w:r>
        <w:rPr>
          <w:rStyle w:val="FootnoteReference"/>
        </w:rPr>
        <w:footnoteRef/>
      </w:r>
      <w:r>
        <w:t xml:space="preserve"> Datos obtenidos de </w:t>
      </w:r>
      <w:smartTag w:uri="urn:schemas-microsoft-com:office:smarttags" w:element="PersonName">
        <w:smartTagPr>
          <w:attr w:name="ProductID" w:val="la Autoridad Portuaria."/>
        </w:smartTagPr>
        <w:r>
          <w:t>la Autoridad Portuaria.</w:t>
        </w:r>
      </w:smartTag>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1C99"/>
    <w:multiLevelType w:val="hybridMultilevel"/>
    <w:tmpl w:val="8F8C7240"/>
    <w:lvl w:ilvl="0" w:tplc="F6D28F60">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947417"/>
    <w:multiLevelType w:val="hybridMultilevel"/>
    <w:tmpl w:val="D186A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3529F8"/>
    <w:multiLevelType w:val="hybridMultilevel"/>
    <w:tmpl w:val="B9D84C28"/>
    <w:lvl w:ilvl="0" w:tplc="E328FF7A">
      <w:start w:val="1"/>
      <w:numFmt w:val="decimal"/>
      <w:lvlText w:val="%1."/>
      <w:lvlJc w:val="left"/>
      <w:pPr>
        <w:ind w:left="750" w:hanging="39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D8372E4"/>
    <w:multiLevelType w:val="hybridMultilevel"/>
    <w:tmpl w:val="C8BE9FB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319E2E1B"/>
    <w:multiLevelType w:val="hybridMultilevel"/>
    <w:tmpl w:val="2B2A4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5A5CE9"/>
    <w:multiLevelType w:val="hybridMultilevel"/>
    <w:tmpl w:val="67B29F7A"/>
    <w:lvl w:ilvl="0" w:tplc="36DA9C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374EC2"/>
    <w:multiLevelType w:val="hybridMultilevel"/>
    <w:tmpl w:val="0E123190"/>
    <w:lvl w:ilvl="0" w:tplc="E38272BA">
      <w:start w:val="1"/>
      <w:numFmt w:val="decimal"/>
      <w:pStyle w:val="Heading1"/>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B75722B"/>
    <w:multiLevelType w:val="hybridMultilevel"/>
    <w:tmpl w:val="77D485CE"/>
    <w:lvl w:ilvl="0" w:tplc="36DA9C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1B02DB0"/>
    <w:multiLevelType w:val="hybridMultilevel"/>
    <w:tmpl w:val="0832B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5"/>
  </w:num>
  <w:num w:numId="4">
    <w:abstractNumId w:val="7"/>
  </w:num>
  <w:num w:numId="5">
    <w:abstractNumId w:val="8"/>
  </w:num>
  <w:num w:numId="6">
    <w:abstractNumId w:val="1"/>
  </w:num>
  <w:num w:numId="7">
    <w:abstractNumId w:val="0"/>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1DF"/>
    <w:rsid w:val="00002F20"/>
    <w:rsid w:val="00003AC8"/>
    <w:rsid w:val="0000406B"/>
    <w:rsid w:val="000041D8"/>
    <w:rsid w:val="00005A59"/>
    <w:rsid w:val="000077D8"/>
    <w:rsid w:val="000079DD"/>
    <w:rsid w:val="00010B8D"/>
    <w:rsid w:val="00012469"/>
    <w:rsid w:val="000135A0"/>
    <w:rsid w:val="00013D43"/>
    <w:rsid w:val="00013FE1"/>
    <w:rsid w:val="0001415D"/>
    <w:rsid w:val="0001486D"/>
    <w:rsid w:val="00015EFD"/>
    <w:rsid w:val="000164BC"/>
    <w:rsid w:val="0001781A"/>
    <w:rsid w:val="00017E1F"/>
    <w:rsid w:val="00020943"/>
    <w:rsid w:val="00020C27"/>
    <w:rsid w:val="000223D8"/>
    <w:rsid w:val="000306CD"/>
    <w:rsid w:val="000320E3"/>
    <w:rsid w:val="0003256C"/>
    <w:rsid w:val="00034639"/>
    <w:rsid w:val="000347DC"/>
    <w:rsid w:val="00034D5F"/>
    <w:rsid w:val="00036F8C"/>
    <w:rsid w:val="00040C1D"/>
    <w:rsid w:val="000470B7"/>
    <w:rsid w:val="000478DD"/>
    <w:rsid w:val="000526C0"/>
    <w:rsid w:val="00053F28"/>
    <w:rsid w:val="00055A04"/>
    <w:rsid w:val="00056093"/>
    <w:rsid w:val="00056548"/>
    <w:rsid w:val="000601E0"/>
    <w:rsid w:val="00060664"/>
    <w:rsid w:val="0006111E"/>
    <w:rsid w:val="00061C02"/>
    <w:rsid w:val="00062409"/>
    <w:rsid w:val="00063229"/>
    <w:rsid w:val="00064813"/>
    <w:rsid w:val="00064A09"/>
    <w:rsid w:val="000705C1"/>
    <w:rsid w:val="00071DCC"/>
    <w:rsid w:val="00072745"/>
    <w:rsid w:val="0007377C"/>
    <w:rsid w:val="00082F52"/>
    <w:rsid w:val="00083513"/>
    <w:rsid w:val="000841A7"/>
    <w:rsid w:val="00085856"/>
    <w:rsid w:val="00087F9F"/>
    <w:rsid w:val="00091BB0"/>
    <w:rsid w:val="00092DCA"/>
    <w:rsid w:val="00093A55"/>
    <w:rsid w:val="00094399"/>
    <w:rsid w:val="00094CFE"/>
    <w:rsid w:val="00094E0B"/>
    <w:rsid w:val="00095ABD"/>
    <w:rsid w:val="00097655"/>
    <w:rsid w:val="000A0869"/>
    <w:rsid w:val="000A25CC"/>
    <w:rsid w:val="000A3537"/>
    <w:rsid w:val="000A3598"/>
    <w:rsid w:val="000A3AEE"/>
    <w:rsid w:val="000A5B13"/>
    <w:rsid w:val="000A5FE4"/>
    <w:rsid w:val="000A61FA"/>
    <w:rsid w:val="000A67AE"/>
    <w:rsid w:val="000A6AE0"/>
    <w:rsid w:val="000A7B49"/>
    <w:rsid w:val="000B061B"/>
    <w:rsid w:val="000B2375"/>
    <w:rsid w:val="000B2A3D"/>
    <w:rsid w:val="000B2E30"/>
    <w:rsid w:val="000B3544"/>
    <w:rsid w:val="000B3716"/>
    <w:rsid w:val="000B6BF6"/>
    <w:rsid w:val="000C12E2"/>
    <w:rsid w:val="000C1628"/>
    <w:rsid w:val="000C1A3B"/>
    <w:rsid w:val="000C3345"/>
    <w:rsid w:val="000C3BBC"/>
    <w:rsid w:val="000C3DF6"/>
    <w:rsid w:val="000C456A"/>
    <w:rsid w:val="000C4BFD"/>
    <w:rsid w:val="000C540A"/>
    <w:rsid w:val="000C67DA"/>
    <w:rsid w:val="000D0468"/>
    <w:rsid w:val="000D13CB"/>
    <w:rsid w:val="000D18A1"/>
    <w:rsid w:val="000D1DE4"/>
    <w:rsid w:val="000D3BAF"/>
    <w:rsid w:val="000D3E4C"/>
    <w:rsid w:val="000D4906"/>
    <w:rsid w:val="000D5075"/>
    <w:rsid w:val="000D56C6"/>
    <w:rsid w:val="000D5960"/>
    <w:rsid w:val="000D6080"/>
    <w:rsid w:val="000D775D"/>
    <w:rsid w:val="000E5799"/>
    <w:rsid w:val="000E59F5"/>
    <w:rsid w:val="000E7446"/>
    <w:rsid w:val="000E7C54"/>
    <w:rsid w:val="000F0B90"/>
    <w:rsid w:val="000F2224"/>
    <w:rsid w:val="000F4A2C"/>
    <w:rsid w:val="000F4CBC"/>
    <w:rsid w:val="000F5CF6"/>
    <w:rsid w:val="000F6279"/>
    <w:rsid w:val="000F671D"/>
    <w:rsid w:val="000F78F3"/>
    <w:rsid w:val="00100C1D"/>
    <w:rsid w:val="00102CC4"/>
    <w:rsid w:val="0010429E"/>
    <w:rsid w:val="00104F84"/>
    <w:rsid w:val="00105B7B"/>
    <w:rsid w:val="00105E00"/>
    <w:rsid w:val="00106703"/>
    <w:rsid w:val="00106952"/>
    <w:rsid w:val="00111B2A"/>
    <w:rsid w:val="00111D27"/>
    <w:rsid w:val="00113036"/>
    <w:rsid w:val="00113E18"/>
    <w:rsid w:val="00113ED1"/>
    <w:rsid w:val="00114CB6"/>
    <w:rsid w:val="001150DA"/>
    <w:rsid w:val="001151AB"/>
    <w:rsid w:val="00115A33"/>
    <w:rsid w:val="0011635A"/>
    <w:rsid w:val="00116D98"/>
    <w:rsid w:val="00116F22"/>
    <w:rsid w:val="00116F73"/>
    <w:rsid w:val="00120418"/>
    <w:rsid w:val="001206F8"/>
    <w:rsid w:val="001225AC"/>
    <w:rsid w:val="0012362C"/>
    <w:rsid w:val="00123AAE"/>
    <w:rsid w:val="001243D7"/>
    <w:rsid w:val="00124A60"/>
    <w:rsid w:val="00124DB7"/>
    <w:rsid w:val="001250F7"/>
    <w:rsid w:val="0012743E"/>
    <w:rsid w:val="001300B3"/>
    <w:rsid w:val="00131A64"/>
    <w:rsid w:val="00132012"/>
    <w:rsid w:val="00142142"/>
    <w:rsid w:val="001440D1"/>
    <w:rsid w:val="00144387"/>
    <w:rsid w:val="0014652A"/>
    <w:rsid w:val="00147210"/>
    <w:rsid w:val="00150ED5"/>
    <w:rsid w:val="001527F6"/>
    <w:rsid w:val="00153A1E"/>
    <w:rsid w:val="00153B6D"/>
    <w:rsid w:val="00153F52"/>
    <w:rsid w:val="0015564D"/>
    <w:rsid w:val="00162EAB"/>
    <w:rsid w:val="00163721"/>
    <w:rsid w:val="00164487"/>
    <w:rsid w:val="0016470A"/>
    <w:rsid w:val="00167135"/>
    <w:rsid w:val="00170288"/>
    <w:rsid w:val="00170324"/>
    <w:rsid w:val="00170DB0"/>
    <w:rsid w:val="00171182"/>
    <w:rsid w:val="001712EA"/>
    <w:rsid w:val="001725DA"/>
    <w:rsid w:val="00174D7C"/>
    <w:rsid w:val="001765D4"/>
    <w:rsid w:val="00176E43"/>
    <w:rsid w:val="00177417"/>
    <w:rsid w:val="00177679"/>
    <w:rsid w:val="00180FF0"/>
    <w:rsid w:val="001814C9"/>
    <w:rsid w:val="00183D88"/>
    <w:rsid w:val="00185B33"/>
    <w:rsid w:val="001914CB"/>
    <w:rsid w:val="00192835"/>
    <w:rsid w:val="00194ABE"/>
    <w:rsid w:val="00196523"/>
    <w:rsid w:val="001965C1"/>
    <w:rsid w:val="001965EE"/>
    <w:rsid w:val="00197A14"/>
    <w:rsid w:val="001A1C50"/>
    <w:rsid w:val="001A43A4"/>
    <w:rsid w:val="001A47F9"/>
    <w:rsid w:val="001A519C"/>
    <w:rsid w:val="001A7F5A"/>
    <w:rsid w:val="001A7FB6"/>
    <w:rsid w:val="001B0A47"/>
    <w:rsid w:val="001B0E69"/>
    <w:rsid w:val="001B0FE0"/>
    <w:rsid w:val="001B10BA"/>
    <w:rsid w:val="001B1EE9"/>
    <w:rsid w:val="001B2A55"/>
    <w:rsid w:val="001B2E43"/>
    <w:rsid w:val="001B3CEE"/>
    <w:rsid w:val="001B7920"/>
    <w:rsid w:val="001B7B9E"/>
    <w:rsid w:val="001C162D"/>
    <w:rsid w:val="001C38F0"/>
    <w:rsid w:val="001D039D"/>
    <w:rsid w:val="001D07B2"/>
    <w:rsid w:val="001D1832"/>
    <w:rsid w:val="001D41D0"/>
    <w:rsid w:val="001D626B"/>
    <w:rsid w:val="001D74D4"/>
    <w:rsid w:val="001D77D5"/>
    <w:rsid w:val="001E0504"/>
    <w:rsid w:val="001E1798"/>
    <w:rsid w:val="001E3D54"/>
    <w:rsid w:val="001E4F57"/>
    <w:rsid w:val="001E5197"/>
    <w:rsid w:val="001E51FE"/>
    <w:rsid w:val="001E582A"/>
    <w:rsid w:val="001E6D04"/>
    <w:rsid w:val="001E7687"/>
    <w:rsid w:val="001F1D02"/>
    <w:rsid w:val="001F2F5E"/>
    <w:rsid w:val="001F3BD8"/>
    <w:rsid w:val="001F5206"/>
    <w:rsid w:val="001F6219"/>
    <w:rsid w:val="00201EE4"/>
    <w:rsid w:val="002024F8"/>
    <w:rsid w:val="00204EE9"/>
    <w:rsid w:val="00205AF8"/>
    <w:rsid w:val="002076E1"/>
    <w:rsid w:val="00210034"/>
    <w:rsid w:val="00210962"/>
    <w:rsid w:val="002178C1"/>
    <w:rsid w:val="00220100"/>
    <w:rsid w:val="002226C4"/>
    <w:rsid w:val="00222BDF"/>
    <w:rsid w:val="00223D47"/>
    <w:rsid w:val="002257A4"/>
    <w:rsid w:val="0022659B"/>
    <w:rsid w:val="00226FD6"/>
    <w:rsid w:val="002272B2"/>
    <w:rsid w:val="00232467"/>
    <w:rsid w:val="002345B2"/>
    <w:rsid w:val="002347F7"/>
    <w:rsid w:val="00234A99"/>
    <w:rsid w:val="00237175"/>
    <w:rsid w:val="00240AC2"/>
    <w:rsid w:val="00240F75"/>
    <w:rsid w:val="00242507"/>
    <w:rsid w:val="00242B40"/>
    <w:rsid w:val="00243D8B"/>
    <w:rsid w:val="002477DE"/>
    <w:rsid w:val="0025058E"/>
    <w:rsid w:val="00250E9B"/>
    <w:rsid w:val="0025111E"/>
    <w:rsid w:val="00251C33"/>
    <w:rsid w:val="00251F4A"/>
    <w:rsid w:val="002548DA"/>
    <w:rsid w:val="00260814"/>
    <w:rsid w:val="00260EB3"/>
    <w:rsid w:val="00261946"/>
    <w:rsid w:val="0026292E"/>
    <w:rsid w:val="00262DB0"/>
    <w:rsid w:val="0026469A"/>
    <w:rsid w:val="00265343"/>
    <w:rsid w:val="00265D4D"/>
    <w:rsid w:val="00265D67"/>
    <w:rsid w:val="0027089D"/>
    <w:rsid w:val="00271B94"/>
    <w:rsid w:val="0027415C"/>
    <w:rsid w:val="00274255"/>
    <w:rsid w:val="002757D2"/>
    <w:rsid w:val="00275F24"/>
    <w:rsid w:val="002766E7"/>
    <w:rsid w:val="00277ABB"/>
    <w:rsid w:val="00277CAF"/>
    <w:rsid w:val="00280F3D"/>
    <w:rsid w:val="00281561"/>
    <w:rsid w:val="00282993"/>
    <w:rsid w:val="0028371F"/>
    <w:rsid w:val="00283771"/>
    <w:rsid w:val="00285250"/>
    <w:rsid w:val="00285F70"/>
    <w:rsid w:val="00287E39"/>
    <w:rsid w:val="00290728"/>
    <w:rsid w:val="00290AA5"/>
    <w:rsid w:val="00294044"/>
    <w:rsid w:val="002946F4"/>
    <w:rsid w:val="00294E7F"/>
    <w:rsid w:val="00296F09"/>
    <w:rsid w:val="002A1830"/>
    <w:rsid w:val="002A4915"/>
    <w:rsid w:val="002A49C4"/>
    <w:rsid w:val="002A6122"/>
    <w:rsid w:val="002A7E21"/>
    <w:rsid w:val="002B0BAF"/>
    <w:rsid w:val="002B2B0F"/>
    <w:rsid w:val="002B4057"/>
    <w:rsid w:val="002B5637"/>
    <w:rsid w:val="002C1206"/>
    <w:rsid w:val="002C18A4"/>
    <w:rsid w:val="002C2732"/>
    <w:rsid w:val="002C29F8"/>
    <w:rsid w:val="002C544D"/>
    <w:rsid w:val="002D07C9"/>
    <w:rsid w:val="002D0BF1"/>
    <w:rsid w:val="002D230D"/>
    <w:rsid w:val="002D2BE8"/>
    <w:rsid w:val="002D5CDA"/>
    <w:rsid w:val="002D609B"/>
    <w:rsid w:val="002D6B14"/>
    <w:rsid w:val="002D6B38"/>
    <w:rsid w:val="002D705C"/>
    <w:rsid w:val="002D7571"/>
    <w:rsid w:val="002E013C"/>
    <w:rsid w:val="002E0E15"/>
    <w:rsid w:val="002E11AD"/>
    <w:rsid w:val="002E126E"/>
    <w:rsid w:val="002E156C"/>
    <w:rsid w:val="002E6FCB"/>
    <w:rsid w:val="002F0282"/>
    <w:rsid w:val="002F13AE"/>
    <w:rsid w:val="002F1F89"/>
    <w:rsid w:val="002F2718"/>
    <w:rsid w:val="002F61AF"/>
    <w:rsid w:val="002F6535"/>
    <w:rsid w:val="002F6F94"/>
    <w:rsid w:val="002F7567"/>
    <w:rsid w:val="002F7738"/>
    <w:rsid w:val="002F7BCB"/>
    <w:rsid w:val="00301FD7"/>
    <w:rsid w:val="00305AB1"/>
    <w:rsid w:val="00306421"/>
    <w:rsid w:val="003128BB"/>
    <w:rsid w:val="00312B3E"/>
    <w:rsid w:val="00312F71"/>
    <w:rsid w:val="00313DEA"/>
    <w:rsid w:val="00314066"/>
    <w:rsid w:val="003146F1"/>
    <w:rsid w:val="00317154"/>
    <w:rsid w:val="003171B1"/>
    <w:rsid w:val="00322BE0"/>
    <w:rsid w:val="00322DC0"/>
    <w:rsid w:val="003238CA"/>
    <w:rsid w:val="00324399"/>
    <w:rsid w:val="00327CB1"/>
    <w:rsid w:val="003306E5"/>
    <w:rsid w:val="00330B6B"/>
    <w:rsid w:val="00331662"/>
    <w:rsid w:val="00331984"/>
    <w:rsid w:val="00332C72"/>
    <w:rsid w:val="0033303F"/>
    <w:rsid w:val="00333437"/>
    <w:rsid w:val="003336FF"/>
    <w:rsid w:val="00334CF4"/>
    <w:rsid w:val="003376E4"/>
    <w:rsid w:val="00337D6A"/>
    <w:rsid w:val="00342918"/>
    <w:rsid w:val="00342B7A"/>
    <w:rsid w:val="00343576"/>
    <w:rsid w:val="0034597B"/>
    <w:rsid w:val="003460D4"/>
    <w:rsid w:val="003468CA"/>
    <w:rsid w:val="0035184E"/>
    <w:rsid w:val="00353BAD"/>
    <w:rsid w:val="00354B9C"/>
    <w:rsid w:val="00355B24"/>
    <w:rsid w:val="0035603E"/>
    <w:rsid w:val="00361C5C"/>
    <w:rsid w:val="003629BD"/>
    <w:rsid w:val="00363139"/>
    <w:rsid w:val="0036398E"/>
    <w:rsid w:val="00365BA6"/>
    <w:rsid w:val="00366727"/>
    <w:rsid w:val="00367765"/>
    <w:rsid w:val="003711B8"/>
    <w:rsid w:val="00373433"/>
    <w:rsid w:val="0037368D"/>
    <w:rsid w:val="00376041"/>
    <w:rsid w:val="00377006"/>
    <w:rsid w:val="003771FC"/>
    <w:rsid w:val="0038040C"/>
    <w:rsid w:val="00386174"/>
    <w:rsid w:val="00386383"/>
    <w:rsid w:val="00387C91"/>
    <w:rsid w:val="00391862"/>
    <w:rsid w:val="0039289D"/>
    <w:rsid w:val="003952DC"/>
    <w:rsid w:val="00395C84"/>
    <w:rsid w:val="00395FEA"/>
    <w:rsid w:val="003A06D1"/>
    <w:rsid w:val="003A0BBD"/>
    <w:rsid w:val="003A23C5"/>
    <w:rsid w:val="003A63AF"/>
    <w:rsid w:val="003A6852"/>
    <w:rsid w:val="003A6A29"/>
    <w:rsid w:val="003A7BF6"/>
    <w:rsid w:val="003B0143"/>
    <w:rsid w:val="003B09CC"/>
    <w:rsid w:val="003B1365"/>
    <w:rsid w:val="003B1BA7"/>
    <w:rsid w:val="003B6769"/>
    <w:rsid w:val="003B6C09"/>
    <w:rsid w:val="003C0BDF"/>
    <w:rsid w:val="003C1E75"/>
    <w:rsid w:val="003C424E"/>
    <w:rsid w:val="003C61C6"/>
    <w:rsid w:val="003C627C"/>
    <w:rsid w:val="003C74B2"/>
    <w:rsid w:val="003C75C1"/>
    <w:rsid w:val="003D0C87"/>
    <w:rsid w:val="003D3C5A"/>
    <w:rsid w:val="003D4C05"/>
    <w:rsid w:val="003D6045"/>
    <w:rsid w:val="003E0120"/>
    <w:rsid w:val="003E03CC"/>
    <w:rsid w:val="003E2552"/>
    <w:rsid w:val="003E28A1"/>
    <w:rsid w:val="003E2C08"/>
    <w:rsid w:val="003E55C7"/>
    <w:rsid w:val="003E64B5"/>
    <w:rsid w:val="003E68A3"/>
    <w:rsid w:val="003E6906"/>
    <w:rsid w:val="003E7411"/>
    <w:rsid w:val="003F0833"/>
    <w:rsid w:val="003F194E"/>
    <w:rsid w:val="003F47F7"/>
    <w:rsid w:val="003F5BF4"/>
    <w:rsid w:val="003F7632"/>
    <w:rsid w:val="003F76D9"/>
    <w:rsid w:val="0040110D"/>
    <w:rsid w:val="00401E6E"/>
    <w:rsid w:val="00404297"/>
    <w:rsid w:val="00404C0C"/>
    <w:rsid w:val="00405B75"/>
    <w:rsid w:val="004064EF"/>
    <w:rsid w:val="00406761"/>
    <w:rsid w:val="004067FD"/>
    <w:rsid w:val="00413245"/>
    <w:rsid w:val="00414A5C"/>
    <w:rsid w:val="00415132"/>
    <w:rsid w:val="004151AD"/>
    <w:rsid w:val="00416D9F"/>
    <w:rsid w:val="004238CF"/>
    <w:rsid w:val="00425378"/>
    <w:rsid w:val="00425969"/>
    <w:rsid w:val="00427529"/>
    <w:rsid w:val="00430790"/>
    <w:rsid w:val="00431A4C"/>
    <w:rsid w:val="00432CD5"/>
    <w:rsid w:val="004332D1"/>
    <w:rsid w:val="00433CCC"/>
    <w:rsid w:val="00433ECA"/>
    <w:rsid w:val="00434D6B"/>
    <w:rsid w:val="00436136"/>
    <w:rsid w:val="00442ABD"/>
    <w:rsid w:val="0044433A"/>
    <w:rsid w:val="00444CA5"/>
    <w:rsid w:val="004471AC"/>
    <w:rsid w:val="00451FF4"/>
    <w:rsid w:val="004521A4"/>
    <w:rsid w:val="0045363C"/>
    <w:rsid w:val="00455107"/>
    <w:rsid w:val="004561F7"/>
    <w:rsid w:val="00457163"/>
    <w:rsid w:val="00457C63"/>
    <w:rsid w:val="0046075D"/>
    <w:rsid w:val="00462028"/>
    <w:rsid w:val="00464131"/>
    <w:rsid w:val="004653D2"/>
    <w:rsid w:val="0046607A"/>
    <w:rsid w:val="004665DF"/>
    <w:rsid w:val="00466BA0"/>
    <w:rsid w:val="0046730B"/>
    <w:rsid w:val="00470263"/>
    <w:rsid w:val="004742CA"/>
    <w:rsid w:val="00477E02"/>
    <w:rsid w:val="00482B61"/>
    <w:rsid w:val="00482F9C"/>
    <w:rsid w:val="00483FE0"/>
    <w:rsid w:val="00484E18"/>
    <w:rsid w:val="00486529"/>
    <w:rsid w:val="00487235"/>
    <w:rsid w:val="00487392"/>
    <w:rsid w:val="004902CD"/>
    <w:rsid w:val="0049064D"/>
    <w:rsid w:val="00491087"/>
    <w:rsid w:val="004913A2"/>
    <w:rsid w:val="00491B4A"/>
    <w:rsid w:val="00491CB9"/>
    <w:rsid w:val="0049249D"/>
    <w:rsid w:val="004941D5"/>
    <w:rsid w:val="00496033"/>
    <w:rsid w:val="00497013"/>
    <w:rsid w:val="004A0A92"/>
    <w:rsid w:val="004A0B8E"/>
    <w:rsid w:val="004A188A"/>
    <w:rsid w:val="004A4232"/>
    <w:rsid w:val="004A42A9"/>
    <w:rsid w:val="004A43DC"/>
    <w:rsid w:val="004A6B58"/>
    <w:rsid w:val="004B149D"/>
    <w:rsid w:val="004B3148"/>
    <w:rsid w:val="004B49A7"/>
    <w:rsid w:val="004B4AA1"/>
    <w:rsid w:val="004B681F"/>
    <w:rsid w:val="004B7A5F"/>
    <w:rsid w:val="004C0FA0"/>
    <w:rsid w:val="004C46B2"/>
    <w:rsid w:val="004C6884"/>
    <w:rsid w:val="004C7FD5"/>
    <w:rsid w:val="004D0A8F"/>
    <w:rsid w:val="004D0D69"/>
    <w:rsid w:val="004D1B0E"/>
    <w:rsid w:val="004D22AE"/>
    <w:rsid w:val="004D2595"/>
    <w:rsid w:val="004D327F"/>
    <w:rsid w:val="004D3A19"/>
    <w:rsid w:val="004D46D1"/>
    <w:rsid w:val="004D4B3A"/>
    <w:rsid w:val="004D6B82"/>
    <w:rsid w:val="004D7223"/>
    <w:rsid w:val="004E2319"/>
    <w:rsid w:val="004E4506"/>
    <w:rsid w:val="004E4B4F"/>
    <w:rsid w:val="004E57AA"/>
    <w:rsid w:val="004E65C0"/>
    <w:rsid w:val="004E7585"/>
    <w:rsid w:val="004F03F7"/>
    <w:rsid w:val="004F0976"/>
    <w:rsid w:val="004F2B33"/>
    <w:rsid w:val="004F3012"/>
    <w:rsid w:val="00500EE2"/>
    <w:rsid w:val="00501C0F"/>
    <w:rsid w:val="005028AF"/>
    <w:rsid w:val="00503FD4"/>
    <w:rsid w:val="005040DB"/>
    <w:rsid w:val="00504CBB"/>
    <w:rsid w:val="005056D5"/>
    <w:rsid w:val="005064D6"/>
    <w:rsid w:val="005067E1"/>
    <w:rsid w:val="00507AA3"/>
    <w:rsid w:val="005109D1"/>
    <w:rsid w:val="00511F33"/>
    <w:rsid w:val="00513E29"/>
    <w:rsid w:val="005150CE"/>
    <w:rsid w:val="00515109"/>
    <w:rsid w:val="005174F6"/>
    <w:rsid w:val="0052030D"/>
    <w:rsid w:val="005217EC"/>
    <w:rsid w:val="005223E1"/>
    <w:rsid w:val="00523C74"/>
    <w:rsid w:val="00524E6F"/>
    <w:rsid w:val="00525482"/>
    <w:rsid w:val="005314D9"/>
    <w:rsid w:val="0053321F"/>
    <w:rsid w:val="005334E5"/>
    <w:rsid w:val="005370A9"/>
    <w:rsid w:val="0053764A"/>
    <w:rsid w:val="00540F98"/>
    <w:rsid w:val="00542242"/>
    <w:rsid w:val="00542927"/>
    <w:rsid w:val="00544169"/>
    <w:rsid w:val="00545AB0"/>
    <w:rsid w:val="00545E11"/>
    <w:rsid w:val="00546017"/>
    <w:rsid w:val="00552118"/>
    <w:rsid w:val="005528B6"/>
    <w:rsid w:val="005549F9"/>
    <w:rsid w:val="0055573B"/>
    <w:rsid w:val="00555992"/>
    <w:rsid w:val="0055659E"/>
    <w:rsid w:val="005565F9"/>
    <w:rsid w:val="00556A33"/>
    <w:rsid w:val="00556BC8"/>
    <w:rsid w:val="0055797B"/>
    <w:rsid w:val="005610D9"/>
    <w:rsid w:val="00561765"/>
    <w:rsid w:val="005619E1"/>
    <w:rsid w:val="00563D39"/>
    <w:rsid w:val="00563D40"/>
    <w:rsid w:val="0056485C"/>
    <w:rsid w:val="00564E5A"/>
    <w:rsid w:val="005656FC"/>
    <w:rsid w:val="00570EC9"/>
    <w:rsid w:val="00574108"/>
    <w:rsid w:val="005746FE"/>
    <w:rsid w:val="0057512A"/>
    <w:rsid w:val="00581B31"/>
    <w:rsid w:val="00582241"/>
    <w:rsid w:val="00583FC5"/>
    <w:rsid w:val="00584536"/>
    <w:rsid w:val="005852A7"/>
    <w:rsid w:val="00594D23"/>
    <w:rsid w:val="005A17CE"/>
    <w:rsid w:val="005A25E8"/>
    <w:rsid w:val="005A2A80"/>
    <w:rsid w:val="005A5A95"/>
    <w:rsid w:val="005A5EB6"/>
    <w:rsid w:val="005A69D4"/>
    <w:rsid w:val="005A7E6F"/>
    <w:rsid w:val="005B02B8"/>
    <w:rsid w:val="005B196D"/>
    <w:rsid w:val="005B2B21"/>
    <w:rsid w:val="005B3D1E"/>
    <w:rsid w:val="005B4DCD"/>
    <w:rsid w:val="005B6DD1"/>
    <w:rsid w:val="005B7EE6"/>
    <w:rsid w:val="005C1FC5"/>
    <w:rsid w:val="005C23BB"/>
    <w:rsid w:val="005C25B1"/>
    <w:rsid w:val="005C270B"/>
    <w:rsid w:val="005C3B8F"/>
    <w:rsid w:val="005C3EDB"/>
    <w:rsid w:val="005D1326"/>
    <w:rsid w:val="005D2251"/>
    <w:rsid w:val="005D237E"/>
    <w:rsid w:val="005D2794"/>
    <w:rsid w:val="005D2BE9"/>
    <w:rsid w:val="005D2D91"/>
    <w:rsid w:val="005D3428"/>
    <w:rsid w:val="005D61A6"/>
    <w:rsid w:val="005E3CA7"/>
    <w:rsid w:val="005E43CC"/>
    <w:rsid w:val="005E5579"/>
    <w:rsid w:val="005E632A"/>
    <w:rsid w:val="005F44A8"/>
    <w:rsid w:val="005F46F6"/>
    <w:rsid w:val="005F54E4"/>
    <w:rsid w:val="005F6B4D"/>
    <w:rsid w:val="005F6C45"/>
    <w:rsid w:val="00600A02"/>
    <w:rsid w:val="00601D7D"/>
    <w:rsid w:val="00601E3C"/>
    <w:rsid w:val="006040F9"/>
    <w:rsid w:val="006049EA"/>
    <w:rsid w:val="00605537"/>
    <w:rsid w:val="00606CE0"/>
    <w:rsid w:val="006110FC"/>
    <w:rsid w:val="00612E1F"/>
    <w:rsid w:val="00614614"/>
    <w:rsid w:val="006153B9"/>
    <w:rsid w:val="00616D71"/>
    <w:rsid w:val="00621D05"/>
    <w:rsid w:val="00623239"/>
    <w:rsid w:val="00623940"/>
    <w:rsid w:val="0062487F"/>
    <w:rsid w:val="00625372"/>
    <w:rsid w:val="006256E9"/>
    <w:rsid w:val="006265A4"/>
    <w:rsid w:val="0062666B"/>
    <w:rsid w:val="00627422"/>
    <w:rsid w:val="006335C4"/>
    <w:rsid w:val="00633C64"/>
    <w:rsid w:val="00633C6F"/>
    <w:rsid w:val="006366E6"/>
    <w:rsid w:val="00636F43"/>
    <w:rsid w:val="00640D48"/>
    <w:rsid w:val="006419BD"/>
    <w:rsid w:val="006459F7"/>
    <w:rsid w:val="006476F8"/>
    <w:rsid w:val="00647D7D"/>
    <w:rsid w:val="00652758"/>
    <w:rsid w:val="006534C7"/>
    <w:rsid w:val="00656B97"/>
    <w:rsid w:val="00656E8B"/>
    <w:rsid w:val="00662F0C"/>
    <w:rsid w:val="00664710"/>
    <w:rsid w:val="00665CAC"/>
    <w:rsid w:val="00670234"/>
    <w:rsid w:val="00671527"/>
    <w:rsid w:val="00671625"/>
    <w:rsid w:val="0067177F"/>
    <w:rsid w:val="0067548C"/>
    <w:rsid w:val="00675906"/>
    <w:rsid w:val="00675B9F"/>
    <w:rsid w:val="00675CDE"/>
    <w:rsid w:val="00677180"/>
    <w:rsid w:val="00677810"/>
    <w:rsid w:val="00677F5A"/>
    <w:rsid w:val="006807A9"/>
    <w:rsid w:val="006810A6"/>
    <w:rsid w:val="006816CA"/>
    <w:rsid w:val="006824DA"/>
    <w:rsid w:val="00682C88"/>
    <w:rsid w:val="006859FE"/>
    <w:rsid w:val="00687956"/>
    <w:rsid w:val="00690EF8"/>
    <w:rsid w:val="0069385A"/>
    <w:rsid w:val="00694B98"/>
    <w:rsid w:val="006956D9"/>
    <w:rsid w:val="006959E2"/>
    <w:rsid w:val="00695B35"/>
    <w:rsid w:val="0069677F"/>
    <w:rsid w:val="006971C9"/>
    <w:rsid w:val="00697F18"/>
    <w:rsid w:val="006A14B8"/>
    <w:rsid w:val="006A2065"/>
    <w:rsid w:val="006A5487"/>
    <w:rsid w:val="006B2559"/>
    <w:rsid w:val="006B27CA"/>
    <w:rsid w:val="006B3207"/>
    <w:rsid w:val="006B3356"/>
    <w:rsid w:val="006B3C5F"/>
    <w:rsid w:val="006B4D3C"/>
    <w:rsid w:val="006B6960"/>
    <w:rsid w:val="006B7368"/>
    <w:rsid w:val="006C22D5"/>
    <w:rsid w:val="006C45B3"/>
    <w:rsid w:val="006C49AD"/>
    <w:rsid w:val="006C6A8F"/>
    <w:rsid w:val="006D081D"/>
    <w:rsid w:val="006D1690"/>
    <w:rsid w:val="006D3CA6"/>
    <w:rsid w:val="006D4415"/>
    <w:rsid w:val="006E0B01"/>
    <w:rsid w:val="006E14FB"/>
    <w:rsid w:val="006E267C"/>
    <w:rsid w:val="006E3FF4"/>
    <w:rsid w:val="006E56E9"/>
    <w:rsid w:val="006E6617"/>
    <w:rsid w:val="006E7320"/>
    <w:rsid w:val="006F031E"/>
    <w:rsid w:val="006F0406"/>
    <w:rsid w:val="006F1589"/>
    <w:rsid w:val="006F2240"/>
    <w:rsid w:val="006F59CE"/>
    <w:rsid w:val="006F5A3E"/>
    <w:rsid w:val="006F6E21"/>
    <w:rsid w:val="00700047"/>
    <w:rsid w:val="00700648"/>
    <w:rsid w:val="007050B8"/>
    <w:rsid w:val="007057DE"/>
    <w:rsid w:val="00705948"/>
    <w:rsid w:val="00705ED4"/>
    <w:rsid w:val="00711168"/>
    <w:rsid w:val="007113A1"/>
    <w:rsid w:val="007143EA"/>
    <w:rsid w:val="007148D1"/>
    <w:rsid w:val="007159F2"/>
    <w:rsid w:val="0071670A"/>
    <w:rsid w:val="00716EDD"/>
    <w:rsid w:val="00716F92"/>
    <w:rsid w:val="007203E4"/>
    <w:rsid w:val="00720C1C"/>
    <w:rsid w:val="007210E8"/>
    <w:rsid w:val="007213BD"/>
    <w:rsid w:val="00723CE2"/>
    <w:rsid w:val="00726465"/>
    <w:rsid w:val="00734977"/>
    <w:rsid w:val="0073539D"/>
    <w:rsid w:val="00735F13"/>
    <w:rsid w:val="00740DA8"/>
    <w:rsid w:val="00740FA0"/>
    <w:rsid w:val="007413EF"/>
    <w:rsid w:val="00742D79"/>
    <w:rsid w:val="00744755"/>
    <w:rsid w:val="00745A13"/>
    <w:rsid w:val="00747B1E"/>
    <w:rsid w:val="00750FA8"/>
    <w:rsid w:val="007518BC"/>
    <w:rsid w:val="00754181"/>
    <w:rsid w:val="0075571A"/>
    <w:rsid w:val="0075654A"/>
    <w:rsid w:val="00760E29"/>
    <w:rsid w:val="00762F1C"/>
    <w:rsid w:val="007631A2"/>
    <w:rsid w:val="007632F2"/>
    <w:rsid w:val="0076393E"/>
    <w:rsid w:val="0076447D"/>
    <w:rsid w:val="00764E6B"/>
    <w:rsid w:val="007660DF"/>
    <w:rsid w:val="00766F12"/>
    <w:rsid w:val="0077106E"/>
    <w:rsid w:val="00772061"/>
    <w:rsid w:val="007728AC"/>
    <w:rsid w:val="0077315D"/>
    <w:rsid w:val="00773EB6"/>
    <w:rsid w:val="00774B8B"/>
    <w:rsid w:val="00774EBE"/>
    <w:rsid w:val="00777F0E"/>
    <w:rsid w:val="007814AA"/>
    <w:rsid w:val="007828FD"/>
    <w:rsid w:val="007869F0"/>
    <w:rsid w:val="00786FA3"/>
    <w:rsid w:val="00787D84"/>
    <w:rsid w:val="00787F12"/>
    <w:rsid w:val="00791CE3"/>
    <w:rsid w:val="007932C8"/>
    <w:rsid w:val="00794177"/>
    <w:rsid w:val="00794FA3"/>
    <w:rsid w:val="00796AB9"/>
    <w:rsid w:val="007A1097"/>
    <w:rsid w:val="007A5339"/>
    <w:rsid w:val="007A55ED"/>
    <w:rsid w:val="007A585E"/>
    <w:rsid w:val="007A6D19"/>
    <w:rsid w:val="007A72F7"/>
    <w:rsid w:val="007B0A71"/>
    <w:rsid w:val="007B2185"/>
    <w:rsid w:val="007B5F9A"/>
    <w:rsid w:val="007B6E07"/>
    <w:rsid w:val="007B7294"/>
    <w:rsid w:val="007B73BE"/>
    <w:rsid w:val="007B7CA3"/>
    <w:rsid w:val="007C098F"/>
    <w:rsid w:val="007C340E"/>
    <w:rsid w:val="007C4CE4"/>
    <w:rsid w:val="007C6576"/>
    <w:rsid w:val="007C7A1B"/>
    <w:rsid w:val="007D07C4"/>
    <w:rsid w:val="007D3192"/>
    <w:rsid w:val="007D3AC4"/>
    <w:rsid w:val="007D44C1"/>
    <w:rsid w:val="007D4896"/>
    <w:rsid w:val="007D4FFD"/>
    <w:rsid w:val="007D7B54"/>
    <w:rsid w:val="007D7D59"/>
    <w:rsid w:val="007E1EB5"/>
    <w:rsid w:val="007E2A0E"/>
    <w:rsid w:val="007E3879"/>
    <w:rsid w:val="007E7D02"/>
    <w:rsid w:val="007F0AF0"/>
    <w:rsid w:val="007F1D19"/>
    <w:rsid w:val="007F1EBD"/>
    <w:rsid w:val="007F482F"/>
    <w:rsid w:val="007F5D42"/>
    <w:rsid w:val="0080228D"/>
    <w:rsid w:val="00802781"/>
    <w:rsid w:val="00810679"/>
    <w:rsid w:val="0081320A"/>
    <w:rsid w:val="008139B6"/>
    <w:rsid w:val="00813D68"/>
    <w:rsid w:val="008152C6"/>
    <w:rsid w:val="00817280"/>
    <w:rsid w:val="008204DE"/>
    <w:rsid w:val="008219C9"/>
    <w:rsid w:val="00821CEA"/>
    <w:rsid w:val="00823C8B"/>
    <w:rsid w:val="00824A01"/>
    <w:rsid w:val="00827A4C"/>
    <w:rsid w:val="00827E80"/>
    <w:rsid w:val="00831422"/>
    <w:rsid w:val="00833407"/>
    <w:rsid w:val="0083349B"/>
    <w:rsid w:val="00833F3F"/>
    <w:rsid w:val="00836D1E"/>
    <w:rsid w:val="008407E9"/>
    <w:rsid w:val="00840AA9"/>
    <w:rsid w:val="00840E30"/>
    <w:rsid w:val="00841D71"/>
    <w:rsid w:val="00843CDA"/>
    <w:rsid w:val="00843DCA"/>
    <w:rsid w:val="00844413"/>
    <w:rsid w:val="00844E8B"/>
    <w:rsid w:val="00845A80"/>
    <w:rsid w:val="008468DC"/>
    <w:rsid w:val="008508AB"/>
    <w:rsid w:val="0085183D"/>
    <w:rsid w:val="008522C3"/>
    <w:rsid w:val="0085695A"/>
    <w:rsid w:val="0086076B"/>
    <w:rsid w:val="00860D93"/>
    <w:rsid w:val="00862E8D"/>
    <w:rsid w:val="00864A92"/>
    <w:rsid w:val="00865DEB"/>
    <w:rsid w:val="00866ECD"/>
    <w:rsid w:val="00867F4C"/>
    <w:rsid w:val="00870157"/>
    <w:rsid w:val="0087091E"/>
    <w:rsid w:val="008740E0"/>
    <w:rsid w:val="008747AD"/>
    <w:rsid w:val="008805E6"/>
    <w:rsid w:val="00881A67"/>
    <w:rsid w:val="008826E8"/>
    <w:rsid w:val="0088379C"/>
    <w:rsid w:val="0088476F"/>
    <w:rsid w:val="008863DA"/>
    <w:rsid w:val="008865AD"/>
    <w:rsid w:val="0088789D"/>
    <w:rsid w:val="0089006C"/>
    <w:rsid w:val="00890349"/>
    <w:rsid w:val="008923F1"/>
    <w:rsid w:val="0089272D"/>
    <w:rsid w:val="0089348F"/>
    <w:rsid w:val="008938EB"/>
    <w:rsid w:val="0089424B"/>
    <w:rsid w:val="008A0631"/>
    <w:rsid w:val="008A06A5"/>
    <w:rsid w:val="008A0B17"/>
    <w:rsid w:val="008A26D0"/>
    <w:rsid w:val="008A40EE"/>
    <w:rsid w:val="008A411D"/>
    <w:rsid w:val="008A6F7D"/>
    <w:rsid w:val="008A7BAF"/>
    <w:rsid w:val="008B01E8"/>
    <w:rsid w:val="008B0DC0"/>
    <w:rsid w:val="008B1708"/>
    <w:rsid w:val="008B21DD"/>
    <w:rsid w:val="008B2562"/>
    <w:rsid w:val="008B2C8E"/>
    <w:rsid w:val="008B33B8"/>
    <w:rsid w:val="008B48EB"/>
    <w:rsid w:val="008B5ED3"/>
    <w:rsid w:val="008B627C"/>
    <w:rsid w:val="008B658C"/>
    <w:rsid w:val="008B79BB"/>
    <w:rsid w:val="008C0DC9"/>
    <w:rsid w:val="008C21F3"/>
    <w:rsid w:val="008C2987"/>
    <w:rsid w:val="008C2E55"/>
    <w:rsid w:val="008C35F2"/>
    <w:rsid w:val="008C49A0"/>
    <w:rsid w:val="008C61D3"/>
    <w:rsid w:val="008C63B8"/>
    <w:rsid w:val="008D0757"/>
    <w:rsid w:val="008D129D"/>
    <w:rsid w:val="008D5AF7"/>
    <w:rsid w:val="008D635D"/>
    <w:rsid w:val="008D6D7D"/>
    <w:rsid w:val="008D72AB"/>
    <w:rsid w:val="008D7423"/>
    <w:rsid w:val="008D78F9"/>
    <w:rsid w:val="008E0515"/>
    <w:rsid w:val="008E1AF3"/>
    <w:rsid w:val="008E41B8"/>
    <w:rsid w:val="008E45E3"/>
    <w:rsid w:val="008E4C3C"/>
    <w:rsid w:val="008E6198"/>
    <w:rsid w:val="008E649E"/>
    <w:rsid w:val="008E6910"/>
    <w:rsid w:val="008E717E"/>
    <w:rsid w:val="008E74B9"/>
    <w:rsid w:val="008F0CFA"/>
    <w:rsid w:val="008F1D5F"/>
    <w:rsid w:val="008F2F06"/>
    <w:rsid w:val="008F3186"/>
    <w:rsid w:val="008F4BB7"/>
    <w:rsid w:val="008F6D76"/>
    <w:rsid w:val="009010B7"/>
    <w:rsid w:val="00902E1A"/>
    <w:rsid w:val="00903221"/>
    <w:rsid w:val="009036E7"/>
    <w:rsid w:val="00903CA8"/>
    <w:rsid w:val="00904D74"/>
    <w:rsid w:val="00907DA9"/>
    <w:rsid w:val="0091159E"/>
    <w:rsid w:val="00911B84"/>
    <w:rsid w:val="00912BD7"/>
    <w:rsid w:val="00913128"/>
    <w:rsid w:val="0091415E"/>
    <w:rsid w:val="00920B98"/>
    <w:rsid w:val="00920F9B"/>
    <w:rsid w:val="00921E84"/>
    <w:rsid w:val="00922F00"/>
    <w:rsid w:val="00925838"/>
    <w:rsid w:val="00927D0C"/>
    <w:rsid w:val="00930612"/>
    <w:rsid w:val="00933478"/>
    <w:rsid w:val="00935370"/>
    <w:rsid w:val="00937F83"/>
    <w:rsid w:val="00940A68"/>
    <w:rsid w:val="00942367"/>
    <w:rsid w:val="00942EE7"/>
    <w:rsid w:val="00945102"/>
    <w:rsid w:val="00945E87"/>
    <w:rsid w:val="00947C66"/>
    <w:rsid w:val="009509B3"/>
    <w:rsid w:val="0095288D"/>
    <w:rsid w:val="00955120"/>
    <w:rsid w:val="00960E7B"/>
    <w:rsid w:val="00962347"/>
    <w:rsid w:val="00962EF6"/>
    <w:rsid w:val="0096399C"/>
    <w:rsid w:val="00964862"/>
    <w:rsid w:val="00964F9D"/>
    <w:rsid w:val="009664E9"/>
    <w:rsid w:val="009665A8"/>
    <w:rsid w:val="00966E7D"/>
    <w:rsid w:val="00967307"/>
    <w:rsid w:val="00973FEB"/>
    <w:rsid w:val="00975C63"/>
    <w:rsid w:val="0097753E"/>
    <w:rsid w:val="00981241"/>
    <w:rsid w:val="00983D55"/>
    <w:rsid w:val="0098416C"/>
    <w:rsid w:val="00984EE5"/>
    <w:rsid w:val="009855EE"/>
    <w:rsid w:val="00985CB7"/>
    <w:rsid w:val="00986357"/>
    <w:rsid w:val="00987324"/>
    <w:rsid w:val="00991686"/>
    <w:rsid w:val="00991FC8"/>
    <w:rsid w:val="009A191E"/>
    <w:rsid w:val="009A65FF"/>
    <w:rsid w:val="009A7DB7"/>
    <w:rsid w:val="009B16DB"/>
    <w:rsid w:val="009B32D0"/>
    <w:rsid w:val="009B490F"/>
    <w:rsid w:val="009B6037"/>
    <w:rsid w:val="009C0120"/>
    <w:rsid w:val="009C1A01"/>
    <w:rsid w:val="009C1D3B"/>
    <w:rsid w:val="009C49D9"/>
    <w:rsid w:val="009C4B1C"/>
    <w:rsid w:val="009C4B53"/>
    <w:rsid w:val="009C5243"/>
    <w:rsid w:val="009C52F0"/>
    <w:rsid w:val="009C5B3B"/>
    <w:rsid w:val="009C7875"/>
    <w:rsid w:val="009D228E"/>
    <w:rsid w:val="009D26AB"/>
    <w:rsid w:val="009D3D63"/>
    <w:rsid w:val="009D4298"/>
    <w:rsid w:val="009D5D7F"/>
    <w:rsid w:val="009D72A9"/>
    <w:rsid w:val="009D7742"/>
    <w:rsid w:val="009E0F54"/>
    <w:rsid w:val="009E1CA7"/>
    <w:rsid w:val="009E251F"/>
    <w:rsid w:val="009E3A98"/>
    <w:rsid w:val="009E5951"/>
    <w:rsid w:val="009E6848"/>
    <w:rsid w:val="009E7C4E"/>
    <w:rsid w:val="009F0AB4"/>
    <w:rsid w:val="009F112E"/>
    <w:rsid w:val="009F1BBB"/>
    <w:rsid w:val="009F20D6"/>
    <w:rsid w:val="009F4621"/>
    <w:rsid w:val="009F50E4"/>
    <w:rsid w:val="009F5423"/>
    <w:rsid w:val="009F6D1C"/>
    <w:rsid w:val="009F76A8"/>
    <w:rsid w:val="009F772F"/>
    <w:rsid w:val="009F7894"/>
    <w:rsid w:val="00A00880"/>
    <w:rsid w:val="00A011DC"/>
    <w:rsid w:val="00A01E58"/>
    <w:rsid w:val="00A026A8"/>
    <w:rsid w:val="00A03507"/>
    <w:rsid w:val="00A03EEF"/>
    <w:rsid w:val="00A044F2"/>
    <w:rsid w:val="00A04663"/>
    <w:rsid w:val="00A04B04"/>
    <w:rsid w:val="00A0564B"/>
    <w:rsid w:val="00A06266"/>
    <w:rsid w:val="00A107BC"/>
    <w:rsid w:val="00A1151F"/>
    <w:rsid w:val="00A11D11"/>
    <w:rsid w:val="00A1283A"/>
    <w:rsid w:val="00A12A46"/>
    <w:rsid w:val="00A1382E"/>
    <w:rsid w:val="00A14D05"/>
    <w:rsid w:val="00A15696"/>
    <w:rsid w:val="00A20A33"/>
    <w:rsid w:val="00A23014"/>
    <w:rsid w:val="00A24144"/>
    <w:rsid w:val="00A258B6"/>
    <w:rsid w:val="00A31909"/>
    <w:rsid w:val="00A358E3"/>
    <w:rsid w:val="00A3638C"/>
    <w:rsid w:val="00A36C0F"/>
    <w:rsid w:val="00A379AF"/>
    <w:rsid w:val="00A420F0"/>
    <w:rsid w:val="00A421C9"/>
    <w:rsid w:val="00A431B2"/>
    <w:rsid w:val="00A434D2"/>
    <w:rsid w:val="00A45389"/>
    <w:rsid w:val="00A4594F"/>
    <w:rsid w:val="00A45EAC"/>
    <w:rsid w:val="00A46EE9"/>
    <w:rsid w:val="00A510A5"/>
    <w:rsid w:val="00A527EF"/>
    <w:rsid w:val="00A52F55"/>
    <w:rsid w:val="00A53299"/>
    <w:rsid w:val="00A54476"/>
    <w:rsid w:val="00A54BCC"/>
    <w:rsid w:val="00A54E50"/>
    <w:rsid w:val="00A558F2"/>
    <w:rsid w:val="00A55ADC"/>
    <w:rsid w:val="00A5653D"/>
    <w:rsid w:val="00A56842"/>
    <w:rsid w:val="00A575C2"/>
    <w:rsid w:val="00A57890"/>
    <w:rsid w:val="00A57BAE"/>
    <w:rsid w:val="00A57F2B"/>
    <w:rsid w:val="00A605CD"/>
    <w:rsid w:val="00A61CE5"/>
    <w:rsid w:val="00A624F8"/>
    <w:rsid w:val="00A63E13"/>
    <w:rsid w:val="00A64874"/>
    <w:rsid w:val="00A648DF"/>
    <w:rsid w:val="00A64EBA"/>
    <w:rsid w:val="00A657D1"/>
    <w:rsid w:val="00A70DF9"/>
    <w:rsid w:val="00A72539"/>
    <w:rsid w:val="00A760B4"/>
    <w:rsid w:val="00A7610A"/>
    <w:rsid w:val="00A83EBE"/>
    <w:rsid w:val="00A8695D"/>
    <w:rsid w:val="00A91942"/>
    <w:rsid w:val="00A91978"/>
    <w:rsid w:val="00A928D7"/>
    <w:rsid w:val="00A93862"/>
    <w:rsid w:val="00A964B7"/>
    <w:rsid w:val="00A96510"/>
    <w:rsid w:val="00A96915"/>
    <w:rsid w:val="00A96E13"/>
    <w:rsid w:val="00A97707"/>
    <w:rsid w:val="00AA19F8"/>
    <w:rsid w:val="00AA2F7D"/>
    <w:rsid w:val="00AA4825"/>
    <w:rsid w:val="00AA4A21"/>
    <w:rsid w:val="00AA5167"/>
    <w:rsid w:val="00AA58B4"/>
    <w:rsid w:val="00AA58FE"/>
    <w:rsid w:val="00AA5C77"/>
    <w:rsid w:val="00AB0473"/>
    <w:rsid w:val="00AB2AA4"/>
    <w:rsid w:val="00AB2B8F"/>
    <w:rsid w:val="00AB3806"/>
    <w:rsid w:val="00AB457C"/>
    <w:rsid w:val="00AB6CD6"/>
    <w:rsid w:val="00AB7937"/>
    <w:rsid w:val="00AC1378"/>
    <w:rsid w:val="00AC1CDB"/>
    <w:rsid w:val="00AC1F00"/>
    <w:rsid w:val="00AC35B6"/>
    <w:rsid w:val="00AC383C"/>
    <w:rsid w:val="00AD0A4A"/>
    <w:rsid w:val="00AD0B00"/>
    <w:rsid w:val="00AD1316"/>
    <w:rsid w:val="00AD1F4B"/>
    <w:rsid w:val="00AD284F"/>
    <w:rsid w:val="00AD36E6"/>
    <w:rsid w:val="00AD4059"/>
    <w:rsid w:val="00AD49CD"/>
    <w:rsid w:val="00AD4DE7"/>
    <w:rsid w:val="00AD59FA"/>
    <w:rsid w:val="00AD60D9"/>
    <w:rsid w:val="00AD62B9"/>
    <w:rsid w:val="00AD68D9"/>
    <w:rsid w:val="00AD7B4C"/>
    <w:rsid w:val="00AE1662"/>
    <w:rsid w:val="00AE1D54"/>
    <w:rsid w:val="00AE208A"/>
    <w:rsid w:val="00AE2120"/>
    <w:rsid w:val="00AE624D"/>
    <w:rsid w:val="00AE751A"/>
    <w:rsid w:val="00AF0335"/>
    <w:rsid w:val="00AF118C"/>
    <w:rsid w:val="00AF1DF8"/>
    <w:rsid w:val="00AF244A"/>
    <w:rsid w:val="00AF24E1"/>
    <w:rsid w:val="00AF4EF5"/>
    <w:rsid w:val="00AF56CB"/>
    <w:rsid w:val="00AF5805"/>
    <w:rsid w:val="00AF5AF1"/>
    <w:rsid w:val="00B0003C"/>
    <w:rsid w:val="00B00348"/>
    <w:rsid w:val="00B0418F"/>
    <w:rsid w:val="00B043DC"/>
    <w:rsid w:val="00B05F03"/>
    <w:rsid w:val="00B13B3A"/>
    <w:rsid w:val="00B145A8"/>
    <w:rsid w:val="00B15F34"/>
    <w:rsid w:val="00B16817"/>
    <w:rsid w:val="00B16E8A"/>
    <w:rsid w:val="00B202E5"/>
    <w:rsid w:val="00B2383F"/>
    <w:rsid w:val="00B24C1C"/>
    <w:rsid w:val="00B2540F"/>
    <w:rsid w:val="00B25BD5"/>
    <w:rsid w:val="00B25C5F"/>
    <w:rsid w:val="00B26EA6"/>
    <w:rsid w:val="00B2740A"/>
    <w:rsid w:val="00B31655"/>
    <w:rsid w:val="00B341E3"/>
    <w:rsid w:val="00B3483E"/>
    <w:rsid w:val="00B34D67"/>
    <w:rsid w:val="00B34E9C"/>
    <w:rsid w:val="00B36468"/>
    <w:rsid w:val="00B37AA8"/>
    <w:rsid w:val="00B4045B"/>
    <w:rsid w:val="00B408A8"/>
    <w:rsid w:val="00B410DC"/>
    <w:rsid w:val="00B413BF"/>
    <w:rsid w:val="00B42B1E"/>
    <w:rsid w:val="00B44EBD"/>
    <w:rsid w:val="00B45105"/>
    <w:rsid w:val="00B4582B"/>
    <w:rsid w:val="00B45B64"/>
    <w:rsid w:val="00B46CE9"/>
    <w:rsid w:val="00B46FB9"/>
    <w:rsid w:val="00B54470"/>
    <w:rsid w:val="00B54DBF"/>
    <w:rsid w:val="00B55997"/>
    <w:rsid w:val="00B55A5E"/>
    <w:rsid w:val="00B57ADF"/>
    <w:rsid w:val="00B6028E"/>
    <w:rsid w:val="00B60A63"/>
    <w:rsid w:val="00B62E0A"/>
    <w:rsid w:val="00B62F36"/>
    <w:rsid w:val="00B70B4D"/>
    <w:rsid w:val="00B713E8"/>
    <w:rsid w:val="00B71A79"/>
    <w:rsid w:val="00B72887"/>
    <w:rsid w:val="00B73D80"/>
    <w:rsid w:val="00B73D97"/>
    <w:rsid w:val="00B75487"/>
    <w:rsid w:val="00B75514"/>
    <w:rsid w:val="00B76563"/>
    <w:rsid w:val="00B772B7"/>
    <w:rsid w:val="00B81C8A"/>
    <w:rsid w:val="00B836DC"/>
    <w:rsid w:val="00B872C3"/>
    <w:rsid w:val="00B904F2"/>
    <w:rsid w:val="00B94B41"/>
    <w:rsid w:val="00B9543A"/>
    <w:rsid w:val="00B9714E"/>
    <w:rsid w:val="00BA0517"/>
    <w:rsid w:val="00BA0C3D"/>
    <w:rsid w:val="00BA1060"/>
    <w:rsid w:val="00BA12C9"/>
    <w:rsid w:val="00BA1312"/>
    <w:rsid w:val="00BA23D6"/>
    <w:rsid w:val="00BA5435"/>
    <w:rsid w:val="00BA5FB7"/>
    <w:rsid w:val="00BA71F1"/>
    <w:rsid w:val="00BA7396"/>
    <w:rsid w:val="00BB1163"/>
    <w:rsid w:val="00BB4C24"/>
    <w:rsid w:val="00BB5211"/>
    <w:rsid w:val="00BB7E47"/>
    <w:rsid w:val="00BC2BA7"/>
    <w:rsid w:val="00BC7FF5"/>
    <w:rsid w:val="00BD008D"/>
    <w:rsid w:val="00BD35DC"/>
    <w:rsid w:val="00BD785E"/>
    <w:rsid w:val="00BD7A65"/>
    <w:rsid w:val="00BE2D91"/>
    <w:rsid w:val="00BE3E6B"/>
    <w:rsid w:val="00BE5F1B"/>
    <w:rsid w:val="00BE6797"/>
    <w:rsid w:val="00BE70D3"/>
    <w:rsid w:val="00BE7D03"/>
    <w:rsid w:val="00BF013D"/>
    <w:rsid w:val="00BF0F1D"/>
    <w:rsid w:val="00BF0FA9"/>
    <w:rsid w:val="00BF1236"/>
    <w:rsid w:val="00BF2C0F"/>
    <w:rsid w:val="00BF3A73"/>
    <w:rsid w:val="00BF5C52"/>
    <w:rsid w:val="00C07B04"/>
    <w:rsid w:val="00C10CC3"/>
    <w:rsid w:val="00C110D5"/>
    <w:rsid w:val="00C129B5"/>
    <w:rsid w:val="00C12ED3"/>
    <w:rsid w:val="00C148CD"/>
    <w:rsid w:val="00C15738"/>
    <w:rsid w:val="00C203B9"/>
    <w:rsid w:val="00C20704"/>
    <w:rsid w:val="00C20E8F"/>
    <w:rsid w:val="00C22AD4"/>
    <w:rsid w:val="00C22FD9"/>
    <w:rsid w:val="00C27794"/>
    <w:rsid w:val="00C27F27"/>
    <w:rsid w:val="00C32E8E"/>
    <w:rsid w:val="00C33670"/>
    <w:rsid w:val="00C341D1"/>
    <w:rsid w:val="00C34566"/>
    <w:rsid w:val="00C36100"/>
    <w:rsid w:val="00C370D9"/>
    <w:rsid w:val="00C4017D"/>
    <w:rsid w:val="00C436EC"/>
    <w:rsid w:val="00C43A27"/>
    <w:rsid w:val="00C463A3"/>
    <w:rsid w:val="00C4666D"/>
    <w:rsid w:val="00C5063F"/>
    <w:rsid w:val="00C51171"/>
    <w:rsid w:val="00C57D66"/>
    <w:rsid w:val="00C62A67"/>
    <w:rsid w:val="00C63F94"/>
    <w:rsid w:val="00C6448A"/>
    <w:rsid w:val="00C65E7F"/>
    <w:rsid w:val="00C73FB9"/>
    <w:rsid w:val="00C75021"/>
    <w:rsid w:val="00C75E5C"/>
    <w:rsid w:val="00C75EDC"/>
    <w:rsid w:val="00C81C90"/>
    <w:rsid w:val="00C81E9F"/>
    <w:rsid w:val="00C8284C"/>
    <w:rsid w:val="00C83D97"/>
    <w:rsid w:val="00C85DDE"/>
    <w:rsid w:val="00C8629A"/>
    <w:rsid w:val="00C9007B"/>
    <w:rsid w:val="00C90A0F"/>
    <w:rsid w:val="00C95020"/>
    <w:rsid w:val="00C960C2"/>
    <w:rsid w:val="00CA03A6"/>
    <w:rsid w:val="00CA073B"/>
    <w:rsid w:val="00CA1BE6"/>
    <w:rsid w:val="00CA2B9B"/>
    <w:rsid w:val="00CA3769"/>
    <w:rsid w:val="00CA5588"/>
    <w:rsid w:val="00CA7B0C"/>
    <w:rsid w:val="00CB4C33"/>
    <w:rsid w:val="00CB4EEF"/>
    <w:rsid w:val="00CB5653"/>
    <w:rsid w:val="00CB61F8"/>
    <w:rsid w:val="00CC2B54"/>
    <w:rsid w:val="00CC5255"/>
    <w:rsid w:val="00CC6457"/>
    <w:rsid w:val="00CD0EA1"/>
    <w:rsid w:val="00CD4555"/>
    <w:rsid w:val="00CE18BD"/>
    <w:rsid w:val="00CE1959"/>
    <w:rsid w:val="00CE3D99"/>
    <w:rsid w:val="00CE610B"/>
    <w:rsid w:val="00CE7DAB"/>
    <w:rsid w:val="00CF0EBB"/>
    <w:rsid w:val="00CF2AD3"/>
    <w:rsid w:val="00CF4060"/>
    <w:rsid w:val="00CF41AE"/>
    <w:rsid w:val="00CF7308"/>
    <w:rsid w:val="00CF73E0"/>
    <w:rsid w:val="00CF77D8"/>
    <w:rsid w:val="00D00998"/>
    <w:rsid w:val="00D0172E"/>
    <w:rsid w:val="00D01F9C"/>
    <w:rsid w:val="00D032C9"/>
    <w:rsid w:val="00D049E6"/>
    <w:rsid w:val="00D05EC2"/>
    <w:rsid w:val="00D06E14"/>
    <w:rsid w:val="00D07899"/>
    <w:rsid w:val="00D07B70"/>
    <w:rsid w:val="00D105A5"/>
    <w:rsid w:val="00D11205"/>
    <w:rsid w:val="00D122E5"/>
    <w:rsid w:val="00D1282B"/>
    <w:rsid w:val="00D152C9"/>
    <w:rsid w:val="00D1649C"/>
    <w:rsid w:val="00D1742B"/>
    <w:rsid w:val="00D17AE1"/>
    <w:rsid w:val="00D20CB6"/>
    <w:rsid w:val="00D21460"/>
    <w:rsid w:val="00D21D69"/>
    <w:rsid w:val="00D22331"/>
    <w:rsid w:val="00D22B2B"/>
    <w:rsid w:val="00D24246"/>
    <w:rsid w:val="00D246D3"/>
    <w:rsid w:val="00D26346"/>
    <w:rsid w:val="00D27030"/>
    <w:rsid w:val="00D30944"/>
    <w:rsid w:val="00D30DDE"/>
    <w:rsid w:val="00D31545"/>
    <w:rsid w:val="00D315D4"/>
    <w:rsid w:val="00D31636"/>
    <w:rsid w:val="00D3176B"/>
    <w:rsid w:val="00D32CAB"/>
    <w:rsid w:val="00D33322"/>
    <w:rsid w:val="00D34039"/>
    <w:rsid w:val="00D35C83"/>
    <w:rsid w:val="00D36621"/>
    <w:rsid w:val="00D36A39"/>
    <w:rsid w:val="00D36BAA"/>
    <w:rsid w:val="00D36D80"/>
    <w:rsid w:val="00D370A4"/>
    <w:rsid w:val="00D37B20"/>
    <w:rsid w:val="00D37E78"/>
    <w:rsid w:val="00D42FB4"/>
    <w:rsid w:val="00D437A0"/>
    <w:rsid w:val="00D43E9B"/>
    <w:rsid w:val="00D453E0"/>
    <w:rsid w:val="00D46C8D"/>
    <w:rsid w:val="00D479CB"/>
    <w:rsid w:val="00D47A5E"/>
    <w:rsid w:val="00D504E2"/>
    <w:rsid w:val="00D517B9"/>
    <w:rsid w:val="00D53168"/>
    <w:rsid w:val="00D5346F"/>
    <w:rsid w:val="00D549A0"/>
    <w:rsid w:val="00D55911"/>
    <w:rsid w:val="00D61B89"/>
    <w:rsid w:val="00D6495E"/>
    <w:rsid w:val="00D64C4D"/>
    <w:rsid w:val="00D660F0"/>
    <w:rsid w:val="00D66B3B"/>
    <w:rsid w:val="00D71C31"/>
    <w:rsid w:val="00D72F77"/>
    <w:rsid w:val="00D7300B"/>
    <w:rsid w:val="00D77E55"/>
    <w:rsid w:val="00D81EF6"/>
    <w:rsid w:val="00D8259F"/>
    <w:rsid w:val="00D828C7"/>
    <w:rsid w:val="00D82C88"/>
    <w:rsid w:val="00D836A0"/>
    <w:rsid w:val="00D85E75"/>
    <w:rsid w:val="00D85E82"/>
    <w:rsid w:val="00D85EAF"/>
    <w:rsid w:val="00D86F27"/>
    <w:rsid w:val="00D87743"/>
    <w:rsid w:val="00D87757"/>
    <w:rsid w:val="00D9076A"/>
    <w:rsid w:val="00D90AAC"/>
    <w:rsid w:val="00D95806"/>
    <w:rsid w:val="00D95F83"/>
    <w:rsid w:val="00D96F61"/>
    <w:rsid w:val="00D97283"/>
    <w:rsid w:val="00DA00D9"/>
    <w:rsid w:val="00DA1785"/>
    <w:rsid w:val="00DA4D71"/>
    <w:rsid w:val="00DA6EC1"/>
    <w:rsid w:val="00DB05C8"/>
    <w:rsid w:val="00DB0AC4"/>
    <w:rsid w:val="00DB13F0"/>
    <w:rsid w:val="00DB3643"/>
    <w:rsid w:val="00DB3C8E"/>
    <w:rsid w:val="00DB60AB"/>
    <w:rsid w:val="00DC06C1"/>
    <w:rsid w:val="00DC15F7"/>
    <w:rsid w:val="00DC1872"/>
    <w:rsid w:val="00DC2967"/>
    <w:rsid w:val="00DC3091"/>
    <w:rsid w:val="00DC371D"/>
    <w:rsid w:val="00DC3794"/>
    <w:rsid w:val="00DC4AFD"/>
    <w:rsid w:val="00DD0BCB"/>
    <w:rsid w:val="00DD1AA0"/>
    <w:rsid w:val="00DD305F"/>
    <w:rsid w:val="00DD4702"/>
    <w:rsid w:val="00DD5927"/>
    <w:rsid w:val="00DD6C5E"/>
    <w:rsid w:val="00DD6F47"/>
    <w:rsid w:val="00DD700F"/>
    <w:rsid w:val="00DD7604"/>
    <w:rsid w:val="00DE1106"/>
    <w:rsid w:val="00DE24C2"/>
    <w:rsid w:val="00DE276C"/>
    <w:rsid w:val="00DE3843"/>
    <w:rsid w:val="00DE43D2"/>
    <w:rsid w:val="00DE462C"/>
    <w:rsid w:val="00DE4660"/>
    <w:rsid w:val="00DE6C74"/>
    <w:rsid w:val="00DE7380"/>
    <w:rsid w:val="00DF10AB"/>
    <w:rsid w:val="00DF1CC9"/>
    <w:rsid w:val="00DF2DC5"/>
    <w:rsid w:val="00DF35DA"/>
    <w:rsid w:val="00DF3EB0"/>
    <w:rsid w:val="00DF526C"/>
    <w:rsid w:val="00DF7B3C"/>
    <w:rsid w:val="00E000FF"/>
    <w:rsid w:val="00E043BE"/>
    <w:rsid w:val="00E051DF"/>
    <w:rsid w:val="00E054B1"/>
    <w:rsid w:val="00E05F1D"/>
    <w:rsid w:val="00E10B0F"/>
    <w:rsid w:val="00E136CC"/>
    <w:rsid w:val="00E145D3"/>
    <w:rsid w:val="00E1673D"/>
    <w:rsid w:val="00E17F34"/>
    <w:rsid w:val="00E20257"/>
    <w:rsid w:val="00E20C08"/>
    <w:rsid w:val="00E20ED2"/>
    <w:rsid w:val="00E2176B"/>
    <w:rsid w:val="00E220CE"/>
    <w:rsid w:val="00E22D9B"/>
    <w:rsid w:val="00E23050"/>
    <w:rsid w:val="00E23E56"/>
    <w:rsid w:val="00E25BEC"/>
    <w:rsid w:val="00E25CB4"/>
    <w:rsid w:val="00E25F59"/>
    <w:rsid w:val="00E25FE1"/>
    <w:rsid w:val="00E30578"/>
    <w:rsid w:val="00E30D6F"/>
    <w:rsid w:val="00E3109E"/>
    <w:rsid w:val="00E310F3"/>
    <w:rsid w:val="00E3190D"/>
    <w:rsid w:val="00E31A57"/>
    <w:rsid w:val="00E33F8E"/>
    <w:rsid w:val="00E37252"/>
    <w:rsid w:val="00E415D1"/>
    <w:rsid w:val="00E41703"/>
    <w:rsid w:val="00E41D37"/>
    <w:rsid w:val="00E45049"/>
    <w:rsid w:val="00E51E73"/>
    <w:rsid w:val="00E52860"/>
    <w:rsid w:val="00E52A37"/>
    <w:rsid w:val="00E5320D"/>
    <w:rsid w:val="00E55A22"/>
    <w:rsid w:val="00E573C9"/>
    <w:rsid w:val="00E57A1A"/>
    <w:rsid w:val="00E62CB7"/>
    <w:rsid w:val="00E63133"/>
    <w:rsid w:val="00E63542"/>
    <w:rsid w:val="00E63870"/>
    <w:rsid w:val="00E641F1"/>
    <w:rsid w:val="00E669B0"/>
    <w:rsid w:val="00E679DD"/>
    <w:rsid w:val="00E67DA1"/>
    <w:rsid w:val="00E71CE1"/>
    <w:rsid w:val="00E720E5"/>
    <w:rsid w:val="00E74E92"/>
    <w:rsid w:val="00E76D5A"/>
    <w:rsid w:val="00E77500"/>
    <w:rsid w:val="00E81072"/>
    <w:rsid w:val="00E82C66"/>
    <w:rsid w:val="00E82D15"/>
    <w:rsid w:val="00E837EF"/>
    <w:rsid w:val="00E87DEB"/>
    <w:rsid w:val="00E918E2"/>
    <w:rsid w:val="00E9336F"/>
    <w:rsid w:val="00E95B13"/>
    <w:rsid w:val="00EA0A4C"/>
    <w:rsid w:val="00EA13BD"/>
    <w:rsid w:val="00EA1A43"/>
    <w:rsid w:val="00EA23CC"/>
    <w:rsid w:val="00EA35D7"/>
    <w:rsid w:val="00EB0375"/>
    <w:rsid w:val="00EB15F7"/>
    <w:rsid w:val="00EB29C9"/>
    <w:rsid w:val="00EB34E2"/>
    <w:rsid w:val="00EB4C6D"/>
    <w:rsid w:val="00EB621B"/>
    <w:rsid w:val="00EC04D3"/>
    <w:rsid w:val="00EC30AA"/>
    <w:rsid w:val="00EC3782"/>
    <w:rsid w:val="00ED04E5"/>
    <w:rsid w:val="00ED071D"/>
    <w:rsid w:val="00ED197C"/>
    <w:rsid w:val="00ED1B6F"/>
    <w:rsid w:val="00ED256C"/>
    <w:rsid w:val="00ED2750"/>
    <w:rsid w:val="00ED2C53"/>
    <w:rsid w:val="00ED2E66"/>
    <w:rsid w:val="00ED37C3"/>
    <w:rsid w:val="00ED4159"/>
    <w:rsid w:val="00ED663F"/>
    <w:rsid w:val="00ED6EE9"/>
    <w:rsid w:val="00ED743F"/>
    <w:rsid w:val="00ED7C1D"/>
    <w:rsid w:val="00EE136B"/>
    <w:rsid w:val="00EE1885"/>
    <w:rsid w:val="00EE2CB0"/>
    <w:rsid w:val="00EE38DA"/>
    <w:rsid w:val="00EE5322"/>
    <w:rsid w:val="00EE53B4"/>
    <w:rsid w:val="00EE5B7E"/>
    <w:rsid w:val="00EE6168"/>
    <w:rsid w:val="00EE6E73"/>
    <w:rsid w:val="00EF008F"/>
    <w:rsid w:val="00EF0447"/>
    <w:rsid w:val="00EF1B10"/>
    <w:rsid w:val="00EF265E"/>
    <w:rsid w:val="00EF2B8C"/>
    <w:rsid w:val="00EF35E5"/>
    <w:rsid w:val="00EF6A3B"/>
    <w:rsid w:val="00EF6BEF"/>
    <w:rsid w:val="00F01386"/>
    <w:rsid w:val="00F0163E"/>
    <w:rsid w:val="00F0408F"/>
    <w:rsid w:val="00F0445F"/>
    <w:rsid w:val="00F06CDE"/>
    <w:rsid w:val="00F07D73"/>
    <w:rsid w:val="00F103CE"/>
    <w:rsid w:val="00F125CB"/>
    <w:rsid w:val="00F144A8"/>
    <w:rsid w:val="00F16462"/>
    <w:rsid w:val="00F22B75"/>
    <w:rsid w:val="00F22F65"/>
    <w:rsid w:val="00F23061"/>
    <w:rsid w:val="00F26BC6"/>
    <w:rsid w:val="00F3242D"/>
    <w:rsid w:val="00F365D7"/>
    <w:rsid w:val="00F36E26"/>
    <w:rsid w:val="00F4008D"/>
    <w:rsid w:val="00F406F3"/>
    <w:rsid w:val="00F408AF"/>
    <w:rsid w:val="00F41766"/>
    <w:rsid w:val="00F41BFD"/>
    <w:rsid w:val="00F42378"/>
    <w:rsid w:val="00F43541"/>
    <w:rsid w:val="00F43E91"/>
    <w:rsid w:val="00F44A46"/>
    <w:rsid w:val="00F45A65"/>
    <w:rsid w:val="00F466E9"/>
    <w:rsid w:val="00F4719F"/>
    <w:rsid w:val="00F51882"/>
    <w:rsid w:val="00F52659"/>
    <w:rsid w:val="00F538CD"/>
    <w:rsid w:val="00F54495"/>
    <w:rsid w:val="00F5471D"/>
    <w:rsid w:val="00F606EE"/>
    <w:rsid w:val="00F61EFB"/>
    <w:rsid w:val="00F6357B"/>
    <w:rsid w:val="00F63969"/>
    <w:rsid w:val="00F71272"/>
    <w:rsid w:val="00F7245A"/>
    <w:rsid w:val="00F74374"/>
    <w:rsid w:val="00F769CD"/>
    <w:rsid w:val="00F77140"/>
    <w:rsid w:val="00F7767D"/>
    <w:rsid w:val="00F8009B"/>
    <w:rsid w:val="00F808E6"/>
    <w:rsid w:val="00F83011"/>
    <w:rsid w:val="00F832DA"/>
    <w:rsid w:val="00F835BC"/>
    <w:rsid w:val="00F87AAF"/>
    <w:rsid w:val="00F92A92"/>
    <w:rsid w:val="00F93F94"/>
    <w:rsid w:val="00F95B3B"/>
    <w:rsid w:val="00F96A74"/>
    <w:rsid w:val="00F96C8D"/>
    <w:rsid w:val="00F971D7"/>
    <w:rsid w:val="00FA2153"/>
    <w:rsid w:val="00FA254D"/>
    <w:rsid w:val="00FA2D6C"/>
    <w:rsid w:val="00FA3115"/>
    <w:rsid w:val="00FA46BF"/>
    <w:rsid w:val="00FA7698"/>
    <w:rsid w:val="00FB0990"/>
    <w:rsid w:val="00FB1BB2"/>
    <w:rsid w:val="00FB3B16"/>
    <w:rsid w:val="00FB3BC1"/>
    <w:rsid w:val="00FB47A2"/>
    <w:rsid w:val="00FB4D52"/>
    <w:rsid w:val="00FB6CE3"/>
    <w:rsid w:val="00FB7DE7"/>
    <w:rsid w:val="00FB7FA5"/>
    <w:rsid w:val="00FC1152"/>
    <w:rsid w:val="00FC2955"/>
    <w:rsid w:val="00FC7047"/>
    <w:rsid w:val="00FC744D"/>
    <w:rsid w:val="00FC7778"/>
    <w:rsid w:val="00FD17D0"/>
    <w:rsid w:val="00FD1CFB"/>
    <w:rsid w:val="00FD3B68"/>
    <w:rsid w:val="00FD46E2"/>
    <w:rsid w:val="00FD5CA0"/>
    <w:rsid w:val="00FE06B4"/>
    <w:rsid w:val="00FE2A41"/>
    <w:rsid w:val="00FE3FE2"/>
    <w:rsid w:val="00FE5CA8"/>
    <w:rsid w:val="00FE76F3"/>
    <w:rsid w:val="00FF047B"/>
    <w:rsid w:val="00FF1329"/>
    <w:rsid w:val="00FF19EF"/>
    <w:rsid w:val="00FF5B64"/>
    <w:rsid w:val="00FF6749"/>
    <w:rsid w:val="00FF697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D0"/>
    <w:pPr>
      <w:spacing w:before="120" w:after="120" w:line="360" w:lineRule="auto"/>
      <w:jc w:val="both"/>
    </w:pPr>
    <w:rPr>
      <w:rFonts w:ascii="Arial" w:hAnsi="Arial"/>
      <w:lang w:eastAsia="en-US"/>
    </w:rPr>
  </w:style>
  <w:style w:type="paragraph" w:styleId="Heading1">
    <w:name w:val="heading 1"/>
    <w:basedOn w:val="Normal"/>
    <w:next w:val="Normal"/>
    <w:link w:val="Heading1Char"/>
    <w:autoRedefine/>
    <w:uiPriority w:val="99"/>
    <w:qFormat/>
    <w:rsid w:val="009B32D0"/>
    <w:pPr>
      <w:keepNext/>
      <w:keepLines/>
      <w:numPr>
        <w:numId w:val="2"/>
      </w:numPr>
      <w:spacing w:before="480"/>
      <w:outlineLvl w:val="0"/>
    </w:pPr>
    <w:rPr>
      <w:rFonts w:ascii="Tahoma" w:eastAsia="Times New Roman" w:hAnsi="Tahoma"/>
      <w:b/>
      <w:bCs/>
      <w:color w:val="365F91"/>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32D0"/>
    <w:rPr>
      <w:rFonts w:ascii="Tahoma" w:hAnsi="Tahoma" w:cs="Times New Roman"/>
      <w:b/>
      <w:bCs/>
      <w:color w:val="365F91"/>
      <w:sz w:val="28"/>
      <w:szCs w:val="28"/>
    </w:rPr>
  </w:style>
  <w:style w:type="paragraph" w:styleId="NoSpacing">
    <w:name w:val="No Spacing"/>
    <w:aliases w:val="Bibliografia.Asun"/>
    <w:autoRedefine/>
    <w:uiPriority w:val="99"/>
    <w:qFormat/>
    <w:rsid w:val="009B32D0"/>
    <w:pPr>
      <w:spacing w:before="120" w:after="120"/>
      <w:ind w:left="709" w:hanging="709"/>
      <w:jc w:val="both"/>
    </w:pPr>
    <w:rPr>
      <w:rFonts w:ascii="Arial" w:hAnsi="Arial"/>
      <w:lang w:eastAsia="en-US"/>
    </w:rPr>
  </w:style>
  <w:style w:type="character" w:styleId="Hyperlink">
    <w:name w:val="Hyperlink"/>
    <w:basedOn w:val="DefaultParagraphFont"/>
    <w:uiPriority w:val="99"/>
    <w:rsid w:val="00920F9B"/>
    <w:rPr>
      <w:rFonts w:cs="Times New Roman"/>
      <w:color w:val="0000FF"/>
      <w:u w:val="single"/>
    </w:rPr>
  </w:style>
  <w:style w:type="paragraph" w:styleId="ListParagraph">
    <w:name w:val="List Paragraph"/>
    <w:basedOn w:val="Normal"/>
    <w:uiPriority w:val="99"/>
    <w:qFormat/>
    <w:rsid w:val="00034639"/>
    <w:pPr>
      <w:ind w:left="720"/>
      <w:contextualSpacing/>
    </w:pPr>
  </w:style>
  <w:style w:type="paragraph" w:styleId="BalloonText">
    <w:name w:val="Balloon Text"/>
    <w:basedOn w:val="Normal"/>
    <w:link w:val="BalloonTextChar"/>
    <w:uiPriority w:val="99"/>
    <w:semiHidden/>
    <w:rsid w:val="009C52F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2F0"/>
    <w:rPr>
      <w:rFonts w:ascii="Tahoma" w:hAnsi="Tahoma" w:cs="Tahoma"/>
      <w:sz w:val="16"/>
      <w:szCs w:val="16"/>
    </w:rPr>
  </w:style>
  <w:style w:type="paragraph" w:styleId="NormalWeb">
    <w:name w:val="Normal (Web)"/>
    <w:basedOn w:val="Normal"/>
    <w:uiPriority w:val="99"/>
    <w:semiHidden/>
    <w:rsid w:val="004A42A9"/>
    <w:pPr>
      <w:spacing w:before="100" w:beforeAutospacing="1" w:after="100" w:afterAutospacing="1" w:line="240" w:lineRule="auto"/>
      <w:jc w:val="left"/>
    </w:pPr>
    <w:rPr>
      <w:rFonts w:ascii="Times New Roman" w:eastAsia="Times New Roman" w:hAnsi="Times New Roman"/>
      <w:sz w:val="24"/>
      <w:szCs w:val="24"/>
      <w:lang w:eastAsia="es-ES"/>
    </w:rPr>
  </w:style>
  <w:style w:type="table" w:styleId="TableGrid">
    <w:name w:val="Table Grid"/>
    <w:basedOn w:val="TableNormal"/>
    <w:uiPriority w:val="99"/>
    <w:rsid w:val="00C73F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BD7A6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locked/>
    <w:rsid w:val="00BD7A65"/>
    <w:rPr>
      <w:rFonts w:ascii="Arial" w:hAnsi="Arial" w:cs="Times New Roman"/>
      <w:sz w:val="20"/>
      <w:szCs w:val="20"/>
    </w:rPr>
  </w:style>
  <w:style w:type="character" w:styleId="FootnoteReference">
    <w:name w:val="footnote reference"/>
    <w:basedOn w:val="DefaultParagraphFont"/>
    <w:uiPriority w:val="99"/>
    <w:semiHidden/>
    <w:rsid w:val="00BD7A6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61041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oleObject" Target="embeddings/oleObject1.bin"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oleObject" Target="embeddings/oleObject2.bin" />
  <Relationship Id="rId4" Type="http://schemas.openxmlformats.org/officeDocument/2006/relationships/webSettings" Target="webSettings.xml" />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10</Pages>
  <Words>2027</Words>
  <Characters>11154</Characters>
  <DocSecurity>0</DocSecurity>
  <Lines>0</Lines>
  <Paragraphs>0</Paragraphs>
  <ScaleCrop>false</ScaleCrop>
  <LinksUpToDate>false</LinksUpToDate>
  <CharactersWithSpaces>0</CharactersWithSpaces>
  <SharedDoc>false</SharedDoc>
  <HyperlinksChanged>false</HyperlinksChanged>
</Properties>
</file>